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24164" w:rsidRPr="00403D69" w14:paraId="7A19597C" w14:textId="77777777" w:rsidTr="00024164">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024164">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865393">
        <w:trPr>
          <w:trHeight w:val="469"/>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024164">
        <w:trPr>
          <w:trHeight w:val="414"/>
        </w:trPr>
        <w:tc>
          <w:tcPr>
            <w:tcW w:w="4439" w:type="pct"/>
            <w:vMerge w:val="restart"/>
            <w:shd w:val="clear" w:color="auto" w:fill="auto"/>
            <w:hideMark/>
          </w:tcPr>
          <w:p w14:paraId="0E3B1744" w14:textId="0AC283F5" w:rsidR="00024164" w:rsidRPr="00C84572" w:rsidRDefault="00024164" w:rsidP="00114A92">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77777777" w:rsidR="00024164" w:rsidRPr="00403D69" w:rsidRDefault="00024164" w:rsidP="00024164">
            <w:pPr>
              <w:spacing w:line="360" w:lineRule="auto"/>
              <w:jc w:val="center"/>
              <w:rPr>
                <w:rFonts w:ascii="Arial" w:hAnsi="Arial" w:cs="Arial"/>
                <w:b/>
              </w:rPr>
            </w:pPr>
            <w:r w:rsidRPr="00C84572">
              <w:rPr>
                <w:rFonts w:ascii="Arial" w:hAnsi="Arial" w:cs="Arial"/>
                <w:b/>
              </w:rPr>
              <w:t>4</w:t>
            </w:r>
          </w:p>
        </w:tc>
      </w:tr>
      <w:tr w:rsidR="00024164" w:rsidRPr="00403D69" w14:paraId="5A47008A" w14:textId="77777777" w:rsidTr="00865393">
        <w:trPr>
          <w:trHeight w:val="478"/>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024164">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77777777"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t>6</w:t>
            </w:r>
          </w:p>
        </w:tc>
      </w:tr>
      <w:tr w:rsidR="00024164" w:rsidRPr="00403D69" w14:paraId="74786712" w14:textId="77777777" w:rsidTr="00865393">
        <w:trPr>
          <w:trHeight w:val="449"/>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024164">
        <w:trPr>
          <w:trHeight w:val="414"/>
        </w:trPr>
        <w:tc>
          <w:tcPr>
            <w:tcW w:w="4439" w:type="pct"/>
            <w:vMerge w:val="restart"/>
            <w:shd w:val="clear" w:color="auto" w:fill="auto"/>
            <w:hideMark/>
          </w:tcPr>
          <w:p w14:paraId="4A1714C0" w14:textId="2A673212"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865393">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024164">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5356B21F" w:rsidR="00024164" w:rsidRPr="00403D69" w:rsidRDefault="00D14434" w:rsidP="00024164">
            <w:pPr>
              <w:spacing w:line="360" w:lineRule="auto"/>
              <w:jc w:val="center"/>
              <w:rPr>
                <w:rFonts w:ascii="Arial" w:hAnsi="Arial" w:cs="Arial"/>
                <w:b/>
              </w:rPr>
            </w:pPr>
            <w:r>
              <w:rPr>
                <w:rFonts w:ascii="Arial" w:hAnsi="Arial" w:cs="Arial"/>
                <w:b/>
              </w:rPr>
              <w:t>7</w:t>
            </w:r>
          </w:p>
        </w:tc>
      </w:tr>
      <w:bookmarkEnd w:id="0"/>
      <w:tr w:rsidR="00024164" w:rsidRPr="00403D69" w14:paraId="2C586058" w14:textId="77777777" w:rsidTr="00024164">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0D4CE6A9" w:rsidR="00024164" w:rsidRPr="00403D69" w:rsidRDefault="00D14434" w:rsidP="00024164">
            <w:pPr>
              <w:spacing w:line="360" w:lineRule="auto"/>
              <w:jc w:val="center"/>
              <w:rPr>
                <w:rFonts w:ascii="Arial" w:hAnsi="Arial" w:cs="Arial"/>
                <w:b/>
              </w:rPr>
            </w:pPr>
            <w:r>
              <w:rPr>
                <w:rFonts w:ascii="Arial" w:hAnsi="Arial" w:cs="Arial"/>
                <w:b/>
              </w:rPr>
              <w:t>7</w:t>
            </w:r>
          </w:p>
        </w:tc>
      </w:tr>
      <w:tr w:rsidR="00024164" w:rsidRPr="00403D69" w14:paraId="4A1735CF" w14:textId="77777777" w:rsidTr="00024164">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2BD726AC" w:rsidR="00024164" w:rsidRPr="00403D69" w:rsidRDefault="00D14434" w:rsidP="00024164">
            <w:pPr>
              <w:spacing w:line="360" w:lineRule="auto"/>
              <w:jc w:val="center"/>
              <w:rPr>
                <w:rFonts w:ascii="Arial" w:hAnsi="Arial" w:cs="Arial"/>
                <w:b/>
              </w:rPr>
            </w:pPr>
            <w:r>
              <w:rPr>
                <w:rFonts w:ascii="Arial" w:hAnsi="Arial" w:cs="Arial"/>
                <w:b/>
              </w:rPr>
              <w:t>8</w:t>
            </w:r>
          </w:p>
        </w:tc>
      </w:tr>
      <w:tr w:rsidR="00024164" w:rsidRPr="00403D69" w14:paraId="22F965F3" w14:textId="77777777" w:rsidTr="00024164">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12224EEA" w:rsidR="00024164" w:rsidRPr="00403D69" w:rsidRDefault="00D14434" w:rsidP="00024164">
            <w:pPr>
              <w:spacing w:line="360" w:lineRule="auto"/>
              <w:jc w:val="center"/>
              <w:rPr>
                <w:rFonts w:ascii="Arial" w:hAnsi="Arial" w:cs="Arial"/>
                <w:b/>
              </w:rPr>
            </w:pPr>
            <w:r>
              <w:rPr>
                <w:rFonts w:ascii="Arial" w:hAnsi="Arial" w:cs="Arial"/>
                <w:b/>
              </w:rPr>
              <w:t>8</w:t>
            </w:r>
          </w:p>
        </w:tc>
      </w:tr>
      <w:tr w:rsidR="00024164" w:rsidRPr="00403D69" w14:paraId="01912D57" w14:textId="77777777" w:rsidTr="00024164">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5D6AFBAC" w:rsidR="00024164" w:rsidRPr="00403D69" w:rsidRDefault="00D14434" w:rsidP="00024164">
            <w:pPr>
              <w:spacing w:line="360" w:lineRule="auto"/>
              <w:jc w:val="center"/>
              <w:rPr>
                <w:rFonts w:ascii="Arial" w:hAnsi="Arial" w:cs="Arial"/>
                <w:b/>
              </w:rPr>
            </w:pPr>
            <w:r>
              <w:rPr>
                <w:rFonts w:ascii="Arial" w:hAnsi="Arial" w:cs="Arial"/>
                <w:b/>
              </w:rPr>
              <w:t>9</w:t>
            </w:r>
          </w:p>
        </w:tc>
      </w:tr>
      <w:tr w:rsidR="00024164" w:rsidRPr="00403D69" w14:paraId="6DFF9064" w14:textId="77777777" w:rsidTr="00024164">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3CA55435" w:rsidR="00024164" w:rsidRPr="00403D69" w:rsidRDefault="00024164" w:rsidP="00024164">
            <w:pPr>
              <w:spacing w:line="360" w:lineRule="auto"/>
              <w:jc w:val="center"/>
              <w:rPr>
                <w:rFonts w:ascii="Arial" w:hAnsi="Arial" w:cs="Arial"/>
                <w:b/>
              </w:rPr>
            </w:pPr>
            <w:r>
              <w:rPr>
                <w:rFonts w:ascii="Arial" w:hAnsi="Arial" w:cs="Arial"/>
                <w:b/>
              </w:rPr>
              <w:t>1</w:t>
            </w:r>
            <w:r w:rsidR="00D14434">
              <w:rPr>
                <w:rFonts w:ascii="Arial" w:hAnsi="Arial" w:cs="Arial"/>
                <w:b/>
              </w:rPr>
              <w:t>0</w:t>
            </w:r>
          </w:p>
        </w:tc>
      </w:tr>
      <w:tr w:rsidR="00024164" w:rsidRPr="00403D69" w14:paraId="64D766FA" w14:textId="77777777" w:rsidTr="00024164">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596513F2" w:rsidR="00024164" w:rsidRPr="00403D69" w:rsidRDefault="00024164" w:rsidP="00024164">
            <w:pPr>
              <w:spacing w:line="360" w:lineRule="auto"/>
              <w:jc w:val="center"/>
              <w:rPr>
                <w:rFonts w:ascii="Arial" w:hAnsi="Arial" w:cs="Arial"/>
                <w:b/>
              </w:rPr>
            </w:pPr>
            <w:r>
              <w:rPr>
                <w:rFonts w:ascii="Arial" w:hAnsi="Arial" w:cs="Arial"/>
                <w:b/>
              </w:rPr>
              <w:t>1</w:t>
            </w:r>
            <w:r w:rsidR="00F1044C">
              <w:rPr>
                <w:rFonts w:ascii="Arial" w:hAnsi="Arial" w:cs="Arial"/>
                <w:b/>
              </w:rPr>
              <w:t>0</w:t>
            </w:r>
          </w:p>
        </w:tc>
      </w:tr>
      <w:tr w:rsidR="00024164" w:rsidRPr="00403D69" w14:paraId="459FA163" w14:textId="77777777" w:rsidTr="00024164">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337E3580" w:rsidR="00024164" w:rsidRDefault="00024164" w:rsidP="00024164">
            <w:pPr>
              <w:spacing w:line="360" w:lineRule="auto"/>
              <w:jc w:val="center"/>
              <w:rPr>
                <w:rFonts w:ascii="Arial" w:hAnsi="Arial" w:cs="Arial"/>
                <w:b/>
              </w:rPr>
            </w:pPr>
            <w:r w:rsidRPr="00373686">
              <w:rPr>
                <w:rFonts w:ascii="Arial" w:hAnsi="Arial" w:cs="Arial"/>
                <w:b/>
              </w:rPr>
              <w:t>1</w:t>
            </w:r>
            <w:r w:rsidR="0024709A">
              <w:rPr>
                <w:rFonts w:ascii="Arial" w:hAnsi="Arial" w:cs="Arial"/>
                <w:b/>
              </w:rPr>
              <w:t>2</w:t>
            </w:r>
          </w:p>
        </w:tc>
      </w:tr>
      <w:tr w:rsidR="00024164" w:rsidRPr="00403D69" w14:paraId="381B91C6" w14:textId="77777777" w:rsidTr="00114A92">
        <w:trPr>
          <w:trHeight w:val="329"/>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0F6744DA" w:rsidR="00024164" w:rsidRPr="00403D69" w:rsidRDefault="00024164" w:rsidP="00D14434">
            <w:pPr>
              <w:spacing w:line="360" w:lineRule="auto"/>
              <w:jc w:val="center"/>
              <w:rPr>
                <w:rFonts w:ascii="Arial" w:hAnsi="Arial" w:cs="Arial"/>
                <w:b/>
              </w:rPr>
            </w:pPr>
            <w:r w:rsidRPr="001B3167">
              <w:rPr>
                <w:rFonts w:ascii="Arial" w:hAnsi="Arial" w:cs="Arial"/>
                <w:b/>
              </w:rPr>
              <w:t>1</w:t>
            </w:r>
            <w:r w:rsidR="00F1044C">
              <w:rPr>
                <w:rFonts w:ascii="Arial" w:hAnsi="Arial" w:cs="Arial"/>
                <w:b/>
              </w:rPr>
              <w:t>3</w:t>
            </w:r>
          </w:p>
        </w:tc>
      </w:tr>
      <w:tr w:rsidR="00024164" w:rsidRPr="00403D69" w14:paraId="15E68349" w14:textId="77777777" w:rsidTr="00024164">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6ADCB325" w:rsidR="00024164" w:rsidRPr="00403D69" w:rsidRDefault="00024164" w:rsidP="00024164">
            <w:pPr>
              <w:spacing w:line="360" w:lineRule="auto"/>
              <w:jc w:val="center"/>
              <w:rPr>
                <w:rFonts w:ascii="Arial" w:hAnsi="Arial" w:cs="Arial"/>
                <w:b/>
              </w:rPr>
            </w:pPr>
            <w:r>
              <w:rPr>
                <w:rFonts w:ascii="Arial" w:hAnsi="Arial" w:cs="Arial"/>
                <w:b/>
              </w:rPr>
              <w:t>1</w:t>
            </w:r>
            <w:r w:rsidR="0024709A">
              <w:rPr>
                <w:rFonts w:ascii="Arial" w:hAnsi="Arial" w:cs="Arial"/>
                <w:b/>
              </w:rPr>
              <w:t>3</w:t>
            </w:r>
          </w:p>
        </w:tc>
      </w:tr>
      <w:tr w:rsidR="00024164" w:rsidRPr="00403D69" w14:paraId="526118B9" w14:textId="77777777" w:rsidTr="00024164">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3BF7C561" w:rsidR="00024164" w:rsidRPr="00403D69" w:rsidRDefault="00024164" w:rsidP="00024164">
            <w:pPr>
              <w:spacing w:line="360" w:lineRule="auto"/>
              <w:jc w:val="center"/>
              <w:rPr>
                <w:rFonts w:ascii="Arial" w:hAnsi="Arial" w:cs="Arial"/>
                <w:b/>
              </w:rPr>
            </w:pPr>
            <w:r>
              <w:rPr>
                <w:rFonts w:ascii="Arial" w:hAnsi="Arial" w:cs="Arial"/>
                <w:b/>
              </w:rPr>
              <w:t>1</w:t>
            </w:r>
            <w:r w:rsidR="00D14434">
              <w:rPr>
                <w:rFonts w:ascii="Arial" w:hAnsi="Arial" w:cs="Arial"/>
                <w:b/>
              </w:rPr>
              <w:t>4</w:t>
            </w:r>
          </w:p>
        </w:tc>
      </w:tr>
      <w:tr w:rsidR="00024164" w:rsidRPr="00403D69" w14:paraId="1E9F7973" w14:textId="77777777" w:rsidTr="00024164">
        <w:trPr>
          <w:trHeight w:val="20"/>
        </w:trPr>
        <w:tc>
          <w:tcPr>
            <w:tcW w:w="4439" w:type="pct"/>
            <w:shd w:val="clear" w:color="auto" w:fill="auto"/>
          </w:tcPr>
          <w:p w14:paraId="6DCF46B1" w14:textId="0BB1E599" w:rsidR="00024164" w:rsidRPr="00C76867" w:rsidRDefault="00024164" w:rsidP="00114A92">
            <w:pPr>
              <w:pStyle w:val="Prrafodelista"/>
              <w:numPr>
                <w:ilvl w:val="0"/>
                <w:numId w:val="3"/>
              </w:numPr>
              <w:spacing w:after="180" w:line="360" w:lineRule="auto"/>
              <w:jc w:val="both"/>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3FB43EA4" w:rsidR="00024164" w:rsidRPr="00403D69" w:rsidRDefault="00024164" w:rsidP="00F1044C">
            <w:pPr>
              <w:spacing w:line="360" w:lineRule="auto"/>
              <w:jc w:val="center"/>
              <w:rPr>
                <w:rFonts w:ascii="Arial" w:hAnsi="Arial" w:cs="Arial"/>
                <w:b/>
              </w:rPr>
            </w:pPr>
            <w:r w:rsidRPr="001B3167">
              <w:rPr>
                <w:rFonts w:ascii="Arial" w:hAnsi="Arial" w:cs="Arial"/>
                <w:b/>
              </w:rPr>
              <w:t>1</w:t>
            </w:r>
            <w:r w:rsidR="00F1044C">
              <w:rPr>
                <w:rFonts w:ascii="Arial" w:hAnsi="Arial" w:cs="Arial"/>
                <w:b/>
              </w:rPr>
              <w:t>4</w:t>
            </w:r>
          </w:p>
        </w:tc>
      </w:tr>
      <w:tr w:rsidR="00865393" w:rsidRPr="00403D69" w14:paraId="52813106" w14:textId="77777777" w:rsidTr="00024164">
        <w:trPr>
          <w:trHeight w:val="667"/>
        </w:trPr>
        <w:tc>
          <w:tcPr>
            <w:tcW w:w="4439" w:type="pct"/>
            <w:shd w:val="clear" w:color="auto" w:fill="auto"/>
          </w:tcPr>
          <w:p w14:paraId="42B5A79C" w14:textId="5D1AA555" w:rsidR="00865393" w:rsidRPr="00865393" w:rsidRDefault="00865393" w:rsidP="00865393">
            <w:pPr>
              <w:pStyle w:val="Prrafodelista"/>
              <w:numPr>
                <w:ilvl w:val="0"/>
                <w:numId w:val="3"/>
              </w:numPr>
              <w:spacing w:line="360" w:lineRule="auto"/>
              <w:rPr>
                <w:rFonts w:ascii="Arial" w:hAnsi="Arial" w:cs="Arial"/>
                <w:b/>
                <w:bCs/>
              </w:rPr>
            </w:pPr>
            <w:r w:rsidRPr="00865393">
              <w:rPr>
                <w:rFonts w:ascii="Arial" w:hAnsi="Arial" w:cs="Arial"/>
                <w:b/>
                <w:bCs/>
              </w:rPr>
              <w:lastRenderedPageBreak/>
              <w:t>Resumen General de Observaciones y Solventaciones en Materia Financiera</w:t>
            </w:r>
          </w:p>
          <w:p w14:paraId="3AC7C2FA" w14:textId="3E61A2F7" w:rsidR="00865393" w:rsidRDefault="00865393" w:rsidP="00024164">
            <w:pPr>
              <w:spacing w:line="360" w:lineRule="auto"/>
              <w:rPr>
                <w:rFonts w:ascii="Arial" w:hAnsi="Arial" w:cs="Arial"/>
                <w:b/>
                <w:bCs/>
              </w:rPr>
            </w:pPr>
          </w:p>
        </w:tc>
        <w:tc>
          <w:tcPr>
            <w:tcW w:w="561" w:type="pct"/>
            <w:shd w:val="clear" w:color="auto" w:fill="auto"/>
          </w:tcPr>
          <w:p w14:paraId="1C8FC4E4" w14:textId="46A4E658" w:rsidR="00865393" w:rsidRPr="00403D69" w:rsidRDefault="00F1044C" w:rsidP="00024164">
            <w:pPr>
              <w:spacing w:line="360" w:lineRule="auto"/>
              <w:jc w:val="center"/>
              <w:rPr>
                <w:rFonts w:ascii="Arial" w:hAnsi="Arial" w:cs="Arial"/>
                <w:b/>
              </w:rPr>
            </w:pPr>
            <w:r>
              <w:rPr>
                <w:rFonts w:ascii="Arial" w:hAnsi="Arial" w:cs="Arial"/>
                <w:b/>
              </w:rPr>
              <w:t>15</w:t>
            </w:r>
          </w:p>
        </w:tc>
      </w:tr>
      <w:tr w:rsidR="00024164" w:rsidRPr="00403D69" w14:paraId="65A5C8F7" w14:textId="77777777" w:rsidTr="00024164">
        <w:trPr>
          <w:trHeight w:val="667"/>
        </w:trPr>
        <w:tc>
          <w:tcPr>
            <w:tcW w:w="4439" w:type="pct"/>
            <w:shd w:val="clear" w:color="auto" w:fill="auto"/>
          </w:tcPr>
          <w:p w14:paraId="5BF4B0DA" w14:textId="57B51224" w:rsidR="00024164" w:rsidRDefault="00024164" w:rsidP="00024164">
            <w:pPr>
              <w:spacing w:line="360" w:lineRule="auto"/>
              <w:rPr>
                <w:rFonts w:ascii="Arial" w:hAnsi="Arial" w:cs="Arial"/>
                <w:b/>
                <w:bCs/>
              </w:rPr>
            </w:pPr>
            <w:r>
              <w:rPr>
                <w:rFonts w:ascii="Arial" w:hAnsi="Arial" w:cs="Arial"/>
                <w:b/>
                <w:bCs/>
              </w:rPr>
              <w:t>II. INFORME INDIVIDUAL D</w:t>
            </w:r>
            <w:r w:rsidR="00D14434">
              <w:rPr>
                <w:rFonts w:ascii="Arial" w:hAnsi="Arial" w:cs="Arial"/>
                <w:b/>
                <w:bCs/>
              </w:rPr>
              <w:t>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024164">
        <w:trPr>
          <w:trHeight w:val="690"/>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6A07F4F5" w:rsidR="00024164" w:rsidRPr="00403D69" w:rsidRDefault="00024164" w:rsidP="0060628B">
            <w:pPr>
              <w:spacing w:line="360" w:lineRule="auto"/>
              <w:jc w:val="center"/>
              <w:rPr>
                <w:rFonts w:ascii="Arial" w:hAnsi="Arial" w:cs="Arial"/>
                <w:b/>
              </w:rPr>
            </w:pPr>
            <w:r>
              <w:rPr>
                <w:rFonts w:ascii="Arial" w:hAnsi="Arial" w:cs="Arial"/>
                <w:b/>
              </w:rPr>
              <w:t>1</w:t>
            </w:r>
            <w:r w:rsidR="00F1044C">
              <w:rPr>
                <w:rFonts w:ascii="Arial" w:hAnsi="Arial" w:cs="Arial"/>
                <w:b/>
              </w:rPr>
              <w:t>5</w:t>
            </w:r>
          </w:p>
        </w:tc>
      </w:tr>
      <w:tr w:rsidR="00024164" w:rsidRPr="00403D69" w14:paraId="4E051760" w14:textId="77777777" w:rsidTr="00024164">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717AFE02" w:rsidR="00024164" w:rsidRPr="00403D69" w:rsidRDefault="00024164" w:rsidP="0060628B">
            <w:pPr>
              <w:spacing w:line="360" w:lineRule="auto"/>
              <w:jc w:val="center"/>
              <w:rPr>
                <w:rFonts w:ascii="Arial" w:hAnsi="Arial" w:cs="Arial"/>
                <w:b/>
              </w:rPr>
            </w:pPr>
            <w:r>
              <w:rPr>
                <w:rFonts w:ascii="Arial" w:hAnsi="Arial" w:cs="Arial"/>
                <w:b/>
              </w:rPr>
              <w:t>1</w:t>
            </w:r>
            <w:r w:rsidR="0060628B">
              <w:rPr>
                <w:rFonts w:ascii="Arial" w:hAnsi="Arial" w:cs="Arial"/>
                <w:b/>
              </w:rPr>
              <w:t>6</w:t>
            </w:r>
          </w:p>
        </w:tc>
      </w:tr>
      <w:tr w:rsidR="00024164" w:rsidRPr="00403D69" w14:paraId="31F8D5AC" w14:textId="77777777" w:rsidTr="00024164">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4D4DAC1D" w:rsidR="00024164" w:rsidRPr="00403D69" w:rsidRDefault="00024164" w:rsidP="0060628B">
            <w:pPr>
              <w:spacing w:line="360" w:lineRule="auto"/>
              <w:jc w:val="center"/>
              <w:rPr>
                <w:rFonts w:ascii="Arial" w:hAnsi="Arial" w:cs="Arial"/>
                <w:b/>
              </w:rPr>
            </w:pPr>
            <w:r>
              <w:rPr>
                <w:rFonts w:ascii="Arial" w:hAnsi="Arial" w:cs="Arial"/>
                <w:b/>
              </w:rPr>
              <w:t>1</w:t>
            </w:r>
            <w:r w:rsidR="0024709A">
              <w:rPr>
                <w:rFonts w:ascii="Arial" w:hAnsi="Arial" w:cs="Arial"/>
                <w:b/>
              </w:rPr>
              <w:t>5</w:t>
            </w:r>
          </w:p>
        </w:tc>
      </w:tr>
      <w:tr w:rsidR="00024164" w:rsidRPr="00403D69" w14:paraId="36E54487" w14:textId="77777777" w:rsidTr="00024164">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1336ACBC" w:rsidR="00024164" w:rsidRPr="00403D69" w:rsidRDefault="00024164" w:rsidP="00F1044C">
            <w:pPr>
              <w:spacing w:line="360" w:lineRule="auto"/>
              <w:jc w:val="center"/>
              <w:rPr>
                <w:rFonts w:ascii="Arial" w:hAnsi="Arial" w:cs="Arial"/>
                <w:b/>
              </w:rPr>
            </w:pPr>
            <w:r>
              <w:rPr>
                <w:rFonts w:ascii="Arial" w:hAnsi="Arial" w:cs="Arial"/>
                <w:b/>
              </w:rPr>
              <w:t>1</w:t>
            </w:r>
            <w:r w:rsidR="00F1044C">
              <w:rPr>
                <w:rFonts w:ascii="Arial" w:hAnsi="Arial" w:cs="Arial"/>
                <w:b/>
              </w:rPr>
              <w:t>6</w:t>
            </w:r>
          </w:p>
        </w:tc>
      </w:tr>
      <w:tr w:rsidR="00024164" w:rsidRPr="00403D69" w14:paraId="140623C8" w14:textId="77777777" w:rsidTr="00024164">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3CD50D29" w:rsidR="00024164" w:rsidRPr="00403D69" w:rsidRDefault="00024164" w:rsidP="00F1044C">
            <w:pPr>
              <w:spacing w:line="360" w:lineRule="auto"/>
              <w:jc w:val="center"/>
              <w:rPr>
                <w:rFonts w:ascii="Arial" w:hAnsi="Arial" w:cs="Arial"/>
                <w:b/>
              </w:rPr>
            </w:pPr>
            <w:r>
              <w:rPr>
                <w:rFonts w:ascii="Arial" w:hAnsi="Arial" w:cs="Arial"/>
                <w:b/>
              </w:rPr>
              <w:t>1</w:t>
            </w:r>
            <w:r w:rsidR="0024709A">
              <w:rPr>
                <w:rFonts w:ascii="Arial" w:hAnsi="Arial" w:cs="Arial"/>
                <w:b/>
              </w:rPr>
              <w:t>6</w:t>
            </w:r>
          </w:p>
        </w:tc>
      </w:tr>
      <w:tr w:rsidR="00024164" w:rsidRPr="00403D69" w14:paraId="4B3F7C92" w14:textId="77777777" w:rsidTr="00024164">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0672C81E" w:rsidR="00024164" w:rsidRDefault="00024164" w:rsidP="00F1044C">
            <w:pPr>
              <w:spacing w:line="360" w:lineRule="auto"/>
              <w:jc w:val="center"/>
              <w:rPr>
                <w:rFonts w:ascii="Arial" w:hAnsi="Arial" w:cs="Arial"/>
                <w:b/>
              </w:rPr>
            </w:pPr>
            <w:r>
              <w:rPr>
                <w:rFonts w:ascii="Arial" w:hAnsi="Arial" w:cs="Arial"/>
                <w:b/>
              </w:rPr>
              <w:t>1</w:t>
            </w:r>
            <w:r w:rsidR="00F1044C">
              <w:rPr>
                <w:rFonts w:ascii="Arial" w:hAnsi="Arial" w:cs="Arial"/>
                <w:b/>
              </w:rPr>
              <w:t>8</w:t>
            </w:r>
          </w:p>
        </w:tc>
      </w:tr>
      <w:tr w:rsidR="00024164" w:rsidRPr="00403D69" w14:paraId="1B6BB37C" w14:textId="77777777" w:rsidTr="00024164">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3F936747" w:rsidR="00024164" w:rsidRPr="00403D69" w:rsidRDefault="00024164" w:rsidP="0060628B">
            <w:pPr>
              <w:spacing w:line="360" w:lineRule="auto"/>
              <w:jc w:val="center"/>
              <w:rPr>
                <w:rFonts w:ascii="Arial" w:hAnsi="Arial" w:cs="Arial"/>
                <w:b/>
              </w:rPr>
            </w:pPr>
            <w:r>
              <w:rPr>
                <w:rFonts w:ascii="Arial" w:hAnsi="Arial" w:cs="Arial"/>
                <w:b/>
              </w:rPr>
              <w:t>1</w:t>
            </w:r>
            <w:r w:rsidR="0024709A">
              <w:rPr>
                <w:rFonts w:ascii="Arial" w:hAnsi="Arial" w:cs="Arial"/>
                <w:b/>
              </w:rPr>
              <w:t>8</w:t>
            </w:r>
          </w:p>
        </w:tc>
      </w:tr>
      <w:tr w:rsidR="00024164" w:rsidRPr="00403D69" w14:paraId="27B6CCCF" w14:textId="77777777" w:rsidTr="00024164">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0AC0A8F4" w:rsidR="00024164" w:rsidRPr="00403D69" w:rsidRDefault="0060628B" w:rsidP="00024164">
            <w:pPr>
              <w:spacing w:line="360" w:lineRule="auto"/>
              <w:jc w:val="center"/>
              <w:rPr>
                <w:rFonts w:ascii="Arial" w:hAnsi="Arial" w:cs="Arial"/>
                <w:b/>
              </w:rPr>
            </w:pPr>
            <w:r>
              <w:rPr>
                <w:rFonts w:ascii="Arial" w:hAnsi="Arial" w:cs="Arial"/>
                <w:b/>
              </w:rPr>
              <w:t>2</w:t>
            </w:r>
            <w:r w:rsidR="00F1044C">
              <w:rPr>
                <w:rFonts w:ascii="Arial" w:hAnsi="Arial" w:cs="Arial"/>
                <w:b/>
              </w:rPr>
              <w:t>1</w:t>
            </w:r>
          </w:p>
        </w:tc>
      </w:tr>
      <w:tr w:rsidR="00024164" w:rsidRPr="00403D69" w14:paraId="07298D45" w14:textId="77777777" w:rsidTr="00024164">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66267E5D" w:rsidR="00024164" w:rsidRPr="00403D69" w:rsidRDefault="0060628B" w:rsidP="00F1044C">
            <w:pPr>
              <w:spacing w:line="360" w:lineRule="auto"/>
              <w:jc w:val="center"/>
              <w:rPr>
                <w:rFonts w:ascii="Arial" w:hAnsi="Arial" w:cs="Arial"/>
                <w:b/>
              </w:rPr>
            </w:pPr>
            <w:r>
              <w:rPr>
                <w:rFonts w:ascii="Arial" w:hAnsi="Arial" w:cs="Arial"/>
                <w:b/>
              </w:rPr>
              <w:t>2</w:t>
            </w:r>
            <w:r w:rsidR="0024709A">
              <w:rPr>
                <w:rFonts w:ascii="Arial" w:hAnsi="Arial" w:cs="Arial"/>
                <w:b/>
              </w:rPr>
              <w:t>1</w:t>
            </w:r>
          </w:p>
        </w:tc>
      </w:tr>
      <w:tr w:rsidR="00024164" w:rsidRPr="00403D69" w14:paraId="0B7938B2" w14:textId="77777777" w:rsidTr="00024164">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2FD047F3" w:rsidR="00024164" w:rsidRPr="00403D69" w:rsidRDefault="0060628B" w:rsidP="00024164">
            <w:pPr>
              <w:spacing w:line="360" w:lineRule="auto"/>
              <w:jc w:val="center"/>
              <w:rPr>
                <w:rFonts w:ascii="Arial" w:hAnsi="Arial" w:cs="Arial"/>
                <w:b/>
              </w:rPr>
            </w:pPr>
            <w:r>
              <w:rPr>
                <w:rFonts w:ascii="Arial" w:hAnsi="Arial" w:cs="Arial"/>
                <w:b/>
              </w:rPr>
              <w:t>2</w:t>
            </w:r>
            <w:r w:rsidR="00F1044C">
              <w:rPr>
                <w:rFonts w:ascii="Arial" w:hAnsi="Arial" w:cs="Arial"/>
                <w:b/>
              </w:rPr>
              <w:t>2</w:t>
            </w:r>
          </w:p>
        </w:tc>
      </w:tr>
      <w:tr w:rsidR="00024164" w:rsidRPr="00403D69" w14:paraId="3B313F8B" w14:textId="77777777" w:rsidTr="00024164">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6CFC8248" w:rsidR="00024164" w:rsidRPr="00403D69" w:rsidRDefault="0060628B" w:rsidP="00024164">
            <w:pPr>
              <w:spacing w:line="360" w:lineRule="auto"/>
              <w:jc w:val="center"/>
              <w:rPr>
                <w:rFonts w:ascii="Arial" w:hAnsi="Arial" w:cs="Arial"/>
                <w:b/>
              </w:rPr>
            </w:pPr>
            <w:r>
              <w:rPr>
                <w:rFonts w:ascii="Arial" w:hAnsi="Arial" w:cs="Arial"/>
                <w:b/>
              </w:rPr>
              <w:t>2</w:t>
            </w:r>
            <w:r w:rsidR="00F1044C">
              <w:rPr>
                <w:rFonts w:ascii="Arial" w:hAnsi="Arial" w:cs="Arial"/>
                <w:b/>
              </w:rPr>
              <w:t>2</w:t>
            </w:r>
          </w:p>
        </w:tc>
      </w:tr>
      <w:tr w:rsidR="00024164" w:rsidRPr="001B3167" w14:paraId="57AA664B" w14:textId="77777777" w:rsidTr="00024164">
        <w:trPr>
          <w:trHeight w:val="20"/>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2C5409FB" w:rsidR="00024164" w:rsidRPr="001B3167" w:rsidRDefault="0060628B" w:rsidP="00F1044C">
            <w:pPr>
              <w:spacing w:line="360" w:lineRule="auto"/>
              <w:jc w:val="center"/>
              <w:rPr>
                <w:rFonts w:ascii="Arial" w:hAnsi="Arial" w:cs="Arial"/>
                <w:b/>
              </w:rPr>
            </w:pPr>
            <w:r>
              <w:rPr>
                <w:rFonts w:ascii="Arial" w:hAnsi="Arial" w:cs="Arial"/>
                <w:b/>
              </w:rPr>
              <w:t>2</w:t>
            </w:r>
            <w:r w:rsidR="0024709A">
              <w:rPr>
                <w:rFonts w:ascii="Arial" w:hAnsi="Arial" w:cs="Arial"/>
                <w:b/>
              </w:rPr>
              <w:t>2</w:t>
            </w:r>
          </w:p>
        </w:tc>
      </w:tr>
      <w:tr w:rsidR="00024164" w:rsidRPr="00403D69" w14:paraId="7FC05EA2" w14:textId="77777777" w:rsidTr="00024164">
        <w:trPr>
          <w:trHeight w:val="1261"/>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4049B23" w14:textId="19734F8A" w:rsidR="00024164" w:rsidRPr="00403D69" w:rsidRDefault="0060628B" w:rsidP="00F1044C">
            <w:pPr>
              <w:spacing w:line="360" w:lineRule="auto"/>
              <w:jc w:val="center"/>
              <w:rPr>
                <w:rFonts w:ascii="Arial" w:hAnsi="Arial" w:cs="Arial"/>
                <w:b/>
              </w:rPr>
            </w:pPr>
            <w:r>
              <w:rPr>
                <w:rFonts w:ascii="Arial" w:hAnsi="Arial" w:cs="Arial"/>
                <w:b/>
              </w:rPr>
              <w:t>2</w:t>
            </w:r>
            <w:r w:rsidR="0024709A">
              <w:rPr>
                <w:rFonts w:ascii="Arial" w:hAnsi="Arial" w:cs="Arial"/>
                <w:b/>
              </w:rPr>
              <w:t>3</w:t>
            </w:r>
          </w:p>
        </w:tc>
      </w:tr>
      <w:tr w:rsidR="00024164" w:rsidRPr="00403D69" w14:paraId="69F4CB8C" w14:textId="77777777" w:rsidTr="00024164">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6ABCFD84" w:rsidR="00024164" w:rsidRPr="00BF5F84" w:rsidRDefault="00024164" w:rsidP="0060628B">
            <w:pPr>
              <w:jc w:val="center"/>
              <w:rPr>
                <w:rFonts w:ascii="Arial" w:hAnsi="Arial" w:cs="Arial"/>
                <w:b/>
              </w:rPr>
            </w:pPr>
            <w:r>
              <w:rPr>
                <w:rFonts w:ascii="Arial" w:hAnsi="Arial" w:cs="Arial"/>
                <w:b/>
              </w:rPr>
              <w:t>2</w:t>
            </w:r>
            <w:r w:rsidR="0024709A">
              <w:rPr>
                <w:rFonts w:ascii="Arial" w:hAnsi="Arial" w:cs="Arial"/>
                <w:b/>
              </w:rPr>
              <w:t>4</w:t>
            </w:r>
            <w:bookmarkStart w:id="1" w:name="_GoBack"/>
            <w:bookmarkEnd w:id="1"/>
          </w:p>
        </w:tc>
      </w:tr>
      <w:tr w:rsidR="00024164" w:rsidRPr="00421D4B" w14:paraId="0BF37484" w14:textId="77777777" w:rsidTr="00024164">
        <w:trPr>
          <w:trHeight w:val="469"/>
        </w:trPr>
        <w:tc>
          <w:tcPr>
            <w:tcW w:w="4439" w:type="pct"/>
            <w:shd w:val="clear" w:color="auto" w:fill="auto"/>
          </w:tcPr>
          <w:p w14:paraId="47DA7D02" w14:textId="39086B38" w:rsidR="00024164" w:rsidRDefault="00024164" w:rsidP="00024164">
            <w:pPr>
              <w:spacing w:line="360" w:lineRule="auto"/>
              <w:jc w:val="both"/>
              <w:rPr>
                <w:rFonts w:ascii="Arial" w:hAnsi="Arial" w:cs="Arial"/>
                <w:b/>
                <w:bCs/>
              </w:rPr>
            </w:pPr>
            <w:r w:rsidRPr="00421D4B">
              <w:rPr>
                <w:rFonts w:ascii="Arial" w:hAnsi="Arial" w:cs="Arial"/>
                <w:b/>
                <w:bCs/>
              </w:rPr>
              <w:lastRenderedPageBreak/>
              <w:t>AP</w:t>
            </w:r>
            <w:r>
              <w:rPr>
                <w:rFonts w:ascii="Arial" w:hAnsi="Arial" w:cs="Arial"/>
                <w:b/>
                <w:bCs/>
              </w:rPr>
              <w:t>É</w:t>
            </w:r>
            <w:r w:rsidRPr="00421D4B">
              <w:rPr>
                <w:rFonts w:ascii="Arial" w:hAnsi="Arial" w:cs="Arial"/>
                <w:b/>
                <w:bCs/>
              </w:rPr>
              <w:t>NDICE</w:t>
            </w:r>
            <w:r>
              <w:rPr>
                <w:rFonts w:ascii="Arial" w:hAnsi="Arial" w:cs="Arial"/>
                <w:b/>
                <w:bCs/>
              </w:rPr>
              <w:t xml:space="preserve"> 1: CÉDULAS</w:t>
            </w:r>
            <w:r w:rsidRPr="00421D4B">
              <w:rPr>
                <w:rFonts w:ascii="Arial" w:hAnsi="Arial" w:cs="Arial"/>
                <w:b/>
                <w:bCs/>
              </w:rPr>
              <w:t xml:space="preserve"> DE ACCIONES Y RECOMENDACIONES EMITIDAS </w:t>
            </w:r>
          </w:p>
          <w:p w14:paraId="657FC265" w14:textId="77777777" w:rsidR="00024164" w:rsidRPr="00865393" w:rsidRDefault="00024164" w:rsidP="00024164">
            <w:pPr>
              <w:spacing w:line="360" w:lineRule="auto"/>
              <w:jc w:val="both"/>
              <w:rPr>
                <w:rFonts w:ascii="Arial" w:hAnsi="Arial" w:cs="Arial"/>
                <w:b/>
                <w:bCs/>
                <w:sz w:val="14"/>
                <w:szCs w:val="14"/>
              </w:rPr>
            </w:pPr>
          </w:p>
          <w:p w14:paraId="23FA8201" w14:textId="77777777" w:rsidR="00024164" w:rsidRPr="00421D4B" w:rsidRDefault="00024164" w:rsidP="00024164">
            <w:pPr>
              <w:spacing w:line="360" w:lineRule="auto"/>
              <w:jc w:val="both"/>
              <w:rPr>
                <w:rFonts w:ascii="Arial" w:hAnsi="Arial" w:cs="Arial"/>
                <w:b/>
                <w:bCs/>
              </w:rPr>
            </w:pPr>
            <w:r>
              <w:rPr>
                <w:rFonts w:ascii="Arial" w:hAnsi="Arial" w:cs="Arial"/>
                <w:b/>
                <w:bCs/>
              </w:rPr>
              <w:t xml:space="preserve">APÉNDICE 2: </w:t>
            </w:r>
            <w:r w:rsidRPr="00421D4B">
              <w:rPr>
                <w:rFonts w:ascii="Arial" w:hAnsi="Arial" w:cs="Arial"/>
                <w:b/>
                <w:bCs/>
              </w:rPr>
              <w:t>COMPARATIVO</w:t>
            </w:r>
            <w:r>
              <w:rPr>
                <w:rFonts w:ascii="Arial" w:hAnsi="Arial" w:cs="Arial"/>
                <w:b/>
                <w:bCs/>
              </w:rPr>
              <w:t>S</w:t>
            </w:r>
            <w:r w:rsidRPr="00421D4B">
              <w:rPr>
                <w:rFonts w:ascii="Arial" w:hAnsi="Arial" w:cs="Arial"/>
                <w:b/>
                <w:bCs/>
              </w:rPr>
              <w:t xml:space="preserve"> DE INGRESOS Y EGRESOS PRESUPUESTARIOS</w:t>
            </w:r>
          </w:p>
        </w:tc>
        <w:tc>
          <w:tcPr>
            <w:tcW w:w="561" w:type="pct"/>
            <w:shd w:val="clear" w:color="auto" w:fill="auto"/>
          </w:tcPr>
          <w:p w14:paraId="5C5A36C1" w14:textId="77777777" w:rsidR="00024164" w:rsidRPr="00421D4B" w:rsidRDefault="00024164" w:rsidP="00024164">
            <w:pPr>
              <w:jc w:val="center"/>
              <w:rPr>
                <w:rFonts w:ascii="Arial" w:hAnsi="Arial" w:cs="Arial"/>
                <w:b/>
                <w:bCs/>
              </w:rPr>
            </w:pPr>
          </w:p>
        </w:tc>
      </w:tr>
    </w:tbl>
    <w:p w14:paraId="675A0ED4" w14:textId="77777777" w:rsidR="00865393" w:rsidRDefault="00865393" w:rsidP="007B0210">
      <w:pPr>
        <w:spacing w:line="360" w:lineRule="auto"/>
        <w:ind w:right="141"/>
        <w:rPr>
          <w:rFonts w:ascii="Arial" w:hAnsi="Arial" w:cs="Arial"/>
          <w:b/>
          <w:bCs/>
        </w:rPr>
      </w:pPr>
    </w:p>
    <w:p w14:paraId="2E7D4040" w14:textId="77777777" w:rsidR="00865393" w:rsidRDefault="00865393">
      <w:pPr>
        <w:rPr>
          <w:rFonts w:ascii="Arial" w:hAnsi="Arial" w:cs="Arial"/>
          <w:b/>
          <w:bCs/>
        </w:rPr>
      </w:pPr>
      <w:r>
        <w:rPr>
          <w:rFonts w:ascii="Arial" w:hAnsi="Arial" w:cs="Arial"/>
          <w:b/>
          <w:bCs/>
        </w:rPr>
        <w:br w:type="page"/>
      </w:r>
    </w:p>
    <w:p w14:paraId="3754B207" w14:textId="04F7B8E8" w:rsidR="00235244" w:rsidRDefault="00235244" w:rsidP="007B0210">
      <w:pPr>
        <w:spacing w:line="360" w:lineRule="auto"/>
        <w:ind w:right="141"/>
        <w:rPr>
          <w:rFonts w:ascii="Arial" w:hAnsi="Arial" w:cs="Arial"/>
          <w:b/>
          <w:bCs/>
        </w:rPr>
      </w:pPr>
      <w:r w:rsidRPr="00A05588">
        <w:rPr>
          <w:rFonts w:ascii="Arial" w:hAnsi="Arial" w:cs="Arial"/>
          <w:b/>
          <w:bCs/>
        </w:rPr>
        <w:lastRenderedPageBreak/>
        <w:t>INTRODUCCIÓN</w:t>
      </w:r>
    </w:p>
    <w:p w14:paraId="473E8598" w14:textId="77777777" w:rsidR="00235244" w:rsidRPr="007B0210" w:rsidRDefault="00235244" w:rsidP="007B0210">
      <w:pPr>
        <w:spacing w:line="360" w:lineRule="auto"/>
        <w:ind w:right="141"/>
        <w:rPr>
          <w:rFonts w:ascii="Arial" w:hAnsi="Arial" w:cs="Arial"/>
          <w:b/>
          <w:bCs/>
          <w:sz w:val="16"/>
          <w:szCs w:val="16"/>
        </w:rPr>
      </w:pPr>
    </w:p>
    <w:p w14:paraId="4497E3E5" w14:textId="3766DE6C" w:rsidR="00235244" w:rsidRDefault="00235244" w:rsidP="007B0210">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7E2962">
        <w:rPr>
          <w:rFonts w:ascii="Arial" w:hAnsi="Arial" w:cs="Arial"/>
        </w:rPr>
        <w:t>la</w:t>
      </w:r>
      <w:r w:rsidRPr="002013D4">
        <w:rPr>
          <w:rFonts w:ascii="Arial" w:hAnsi="Arial" w:cs="Arial"/>
        </w:rPr>
        <w:t xml:space="preserve"> </w:t>
      </w:r>
      <w:r w:rsidR="007E2962">
        <w:rPr>
          <w:rFonts w:ascii="Arial" w:hAnsi="Arial" w:cs="Arial"/>
          <w:b/>
        </w:rPr>
        <w:t>Comisión para la Juventud y el Deporte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7B0210" w:rsidRDefault="00235244" w:rsidP="007B0210">
      <w:pPr>
        <w:spacing w:line="360" w:lineRule="auto"/>
        <w:ind w:right="141"/>
        <w:jc w:val="both"/>
        <w:rPr>
          <w:rFonts w:ascii="Arial" w:hAnsi="Arial" w:cs="Arial"/>
          <w:sz w:val="16"/>
          <w:szCs w:val="16"/>
        </w:rPr>
      </w:pPr>
    </w:p>
    <w:p w14:paraId="590B8051" w14:textId="77777777" w:rsidR="00235244" w:rsidRPr="002013D4" w:rsidRDefault="00235244" w:rsidP="007B0210">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7B0210" w:rsidRDefault="00235244" w:rsidP="007B0210">
      <w:pPr>
        <w:spacing w:line="360" w:lineRule="auto"/>
        <w:ind w:right="141"/>
        <w:jc w:val="both"/>
        <w:rPr>
          <w:rFonts w:ascii="Arial" w:hAnsi="Arial" w:cs="Arial"/>
          <w:sz w:val="16"/>
          <w:szCs w:val="16"/>
        </w:rPr>
      </w:pPr>
    </w:p>
    <w:p w14:paraId="0F65F535" w14:textId="3FD604E2" w:rsidR="00235244" w:rsidRPr="00971AFA" w:rsidRDefault="00235244" w:rsidP="007B0210">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7E2962">
        <w:rPr>
          <w:rFonts w:ascii="Arial" w:hAnsi="Arial" w:cs="Arial"/>
          <w:bCs/>
        </w:rPr>
        <w:t xml:space="preserve"> </w:t>
      </w:r>
      <w:r>
        <w:rPr>
          <w:rFonts w:ascii="Arial" w:hAnsi="Arial" w:cs="Arial"/>
          <w:bCs/>
        </w:rPr>
        <w:t>l</w:t>
      </w:r>
      <w:r w:rsidR="007E2962">
        <w:rPr>
          <w:rFonts w:ascii="Arial" w:hAnsi="Arial" w:cs="Arial"/>
          <w:bCs/>
        </w:rPr>
        <w:t>a</w:t>
      </w:r>
      <w:r w:rsidRPr="002013D4">
        <w:rPr>
          <w:rFonts w:ascii="Arial" w:hAnsi="Arial" w:cs="Arial"/>
          <w:bCs/>
        </w:rPr>
        <w:t xml:space="preserve"> </w:t>
      </w:r>
      <w:r w:rsidR="007E2962">
        <w:rPr>
          <w:rFonts w:ascii="Arial" w:hAnsi="Arial" w:cs="Arial"/>
          <w:b/>
        </w:rPr>
        <w:t>Comisión para la Juventud y el Deporte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7B0210" w:rsidRDefault="00235244" w:rsidP="007B0210">
      <w:pPr>
        <w:spacing w:line="360" w:lineRule="auto"/>
        <w:ind w:right="141"/>
        <w:jc w:val="both"/>
        <w:rPr>
          <w:rFonts w:ascii="Arial" w:hAnsi="Arial" w:cs="Arial"/>
          <w:bCs/>
          <w:sz w:val="16"/>
          <w:szCs w:val="16"/>
        </w:rPr>
      </w:pPr>
    </w:p>
    <w:p w14:paraId="2ACEFE85" w14:textId="21CA6678" w:rsidR="00235244" w:rsidRPr="00A05588" w:rsidRDefault="00235244" w:rsidP="007B0210">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007E2962">
        <w:rPr>
          <w:rFonts w:ascii="Arial" w:hAnsi="Arial" w:cs="Arial"/>
          <w:bCs/>
        </w:rPr>
        <w:t>la</w:t>
      </w:r>
      <w:r>
        <w:rPr>
          <w:rFonts w:ascii="Arial" w:hAnsi="Arial" w:cs="Arial"/>
          <w:bCs/>
        </w:rPr>
        <w:t xml:space="preserve"> </w:t>
      </w:r>
      <w:r w:rsidR="007E2962">
        <w:rPr>
          <w:rFonts w:ascii="Arial" w:hAnsi="Arial" w:cs="Arial"/>
          <w:b/>
        </w:rPr>
        <w:t>Comisión para la Juventud y el Deporte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7B0210" w:rsidRDefault="00235244" w:rsidP="007B0210">
      <w:pPr>
        <w:spacing w:line="360" w:lineRule="auto"/>
        <w:ind w:right="141"/>
        <w:jc w:val="both"/>
        <w:rPr>
          <w:rFonts w:ascii="Arial" w:hAnsi="Arial" w:cs="Arial"/>
          <w:bCs/>
          <w:sz w:val="16"/>
          <w:szCs w:val="16"/>
        </w:rPr>
      </w:pPr>
    </w:p>
    <w:p w14:paraId="41780012" w14:textId="4CA76D1E" w:rsidR="00235244" w:rsidRDefault="00235244" w:rsidP="007B0210">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7E2962">
        <w:rPr>
          <w:rFonts w:ascii="Arial" w:hAnsi="Arial" w:cs="Arial"/>
          <w:b/>
        </w:rPr>
        <w:t>Comisión para la Juventud y el Deporte de Quintana Roo</w:t>
      </w:r>
      <w:r>
        <w:rPr>
          <w:rFonts w:ascii="Arial" w:hAnsi="Arial" w:cs="Arial"/>
          <w:b/>
        </w:rPr>
        <w:t>.</w:t>
      </w:r>
    </w:p>
    <w:p w14:paraId="33A77826" w14:textId="77777777" w:rsidR="00235244" w:rsidRPr="007B0210" w:rsidRDefault="00235244" w:rsidP="007B0210">
      <w:pPr>
        <w:spacing w:line="360" w:lineRule="auto"/>
        <w:ind w:right="141"/>
        <w:jc w:val="both"/>
        <w:rPr>
          <w:rFonts w:ascii="Arial" w:hAnsi="Arial" w:cs="Arial"/>
          <w:bCs/>
          <w:sz w:val="16"/>
          <w:szCs w:val="16"/>
        </w:rPr>
      </w:pPr>
    </w:p>
    <w:p w14:paraId="3AB919D4" w14:textId="0B02A07B" w:rsidR="00235244" w:rsidRPr="009879F6" w:rsidRDefault="00235244" w:rsidP="007B0210">
      <w:pPr>
        <w:spacing w:line="360" w:lineRule="auto"/>
        <w:ind w:right="141"/>
        <w:jc w:val="both"/>
        <w:rPr>
          <w:rFonts w:ascii="Arial" w:hAnsi="Arial" w:cs="Arial"/>
        </w:rPr>
      </w:pPr>
      <w:r w:rsidRPr="009879F6">
        <w:rPr>
          <w:rFonts w:ascii="Arial" w:hAnsi="Arial" w:cs="Arial"/>
        </w:rPr>
        <w:t>En la Cuenta Pública de</w:t>
      </w:r>
      <w:r w:rsidR="007E2962">
        <w:rPr>
          <w:rFonts w:ascii="Arial" w:hAnsi="Arial" w:cs="Arial"/>
        </w:rPr>
        <w:t xml:space="preserve"> </w:t>
      </w:r>
      <w:r>
        <w:rPr>
          <w:rFonts w:ascii="Arial" w:hAnsi="Arial" w:cs="Arial"/>
        </w:rPr>
        <w:t>l</w:t>
      </w:r>
      <w:r w:rsidR="007E2962">
        <w:rPr>
          <w:rFonts w:ascii="Arial" w:hAnsi="Arial" w:cs="Arial"/>
        </w:rPr>
        <w:t>a</w:t>
      </w:r>
      <w:r>
        <w:rPr>
          <w:rFonts w:ascii="Arial" w:hAnsi="Arial" w:cs="Arial"/>
        </w:rPr>
        <w:t xml:space="preserve"> </w:t>
      </w:r>
      <w:r w:rsidR="007E2962">
        <w:rPr>
          <w:rFonts w:ascii="Arial" w:hAnsi="Arial" w:cs="Arial"/>
          <w:b/>
        </w:rPr>
        <w:t>Comisión para la Juventud y el Deporte de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federales y propios</w:t>
      </w:r>
      <w:r w:rsidRPr="009879F6">
        <w:rPr>
          <w:rFonts w:ascii="Arial" w:hAnsi="Arial" w:cs="Arial"/>
        </w:rPr>
        <w:t xml:space="preserve">. La Cuenta Pública fue entregada a la Auditoría Superior del Estado, en fecha </w:t>
      </w:r>
      <w:r w:rsidR="007E2962">
        <w:rPr>
          <w:rFonts w:ascii="Arial" w:hAnsi="Arial" w:cs="Arial"/>
        </w:rPr>
        <w:t>27</w:t>
      </w:r>
      <w:r>
        <w:rPr>
          <w:rFonts w:ascii="Arial" w:hAnsi="Arial" w:cs="Arial"/>
        </w:rPr>
        <w:t xml:space="preserve"> de abril de 2021</w:t>
      </w:r>
      <w:r w:rsidRPr="00E56219">
        <w:rPr>
          <w:rFonts w:ascii="Arial" w:hAnsi="Arial" w:cs="Arial"/>
        </w:rPr>
        <w:t xml:space="preserve">, con oficio </w:t>
      </w:r>
      <w:r w:rsidR="0007519E">
        <w:rPr>
          <w:rFonts w:ascii="Arial" w:hAnsi="Arial" w:cs="Arial"/>
        </w:rPr>
        <w:t>número</w:t>
      </w:r>
      <w:r w:rsidRPr="00E56219">
        <w:rPr>
          <w:rFonts w:ascii="Arial" w:hAnsi="Arial" w:cs="Arial"/>
        </w:rPr>
        <w:t xml:space="preserve"> </w:t>
      </w:r>
      <w:r w:rsidR="007E2962">
        <w:rPr>
          <w:rFonts w:ascii="Arial" w:hAnsi="Arial" w:cs="Arial"/>
        </w:rPr>
        <w:t>CJD/P/0117/2021.</w:t>
      </w:r>
    </w:p>
    <w:p w14:paraId="6A20B38D" w14:textId="77777777" w:rsidR="00235244" w:rsidRPr="007B0210" w:rsidRDefault="00235244" w:rsidP="007B0210">
      <w:pPr>
        <w:tabs>
          <w:tab w:val="left" w:pos="9498"/>
        </w:tabs>
        <w:spacing w:line="360" w:lineRule="auto"/>
        <w:ind w:right="141"/>
        <w:jc w:val="both"/>
        <w:rPr>
          <w:rFonts w:ascii="Arial" w:hAnsi="Arial" w:cs="Arial"/>
          <w:bCs/>
          <w:sz w:val="16"/>
          <w:szCs w:val="16"/>
        </w:rPr>
      </w:pPr>
    </w:p>
    <w:p w14:paraId="03952AC0" w14:textId="77777777" w:rsidR="00235244" w:rsidRPr="00980F59" w:rsidRDefault="00235244" w:rsidP="007B0210">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Pr="007B0210" w:rsidRDefault="00235244" w:rsidP="007B0210">
      <w:pPr>
        <w:spacing w:line="360" w:lineRule="auto"/>
        <w:ind w:right="141"/>
        <w:jc w:val="both"/>
        <w:rPr>
          <w:rFonts w:ascii="Arial" w:hAnsi="Arial" w:cs="Arial"/>
          <w:sz w:val="16"/>
          <w:szCs w:val="16"/>
        </w:rPr>
      </w:pPr>
    </w:p>
    <w:p w14:paraId="69A39610" w14:textId="5FD1C534" w:rsidR="00235244" w:rsidRDefault="00235244" w:rsidP="007B0210">
      <w:pPr>
        <w:spacing w:line="360" w:lineRule="auto"/>
        <w:ind w:right="141"/>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9C66E7">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43C0E404" w14:textId="77777777" w:rsidR="00235244" w:rsidRPr="007B0210" w:rsidRDefault="00235244" w:rsidP="007B0210">
      <w:pPr>
        <w:spacing w:line="360" w:lineRule="auto"/>
        <w:ind w:right="141"/>
        <w:jc w:val="both"/>
        <w:rPr>
          <w:rFonts w:ascii="Arial" w:hAnsi="Arial" w:cs="Arial"/>
          <w:sz w:val="16"/>
          <w:szCs w:val="16"/>
        </w:rPr>
      </w:pPr>
    </w:p>
    <w:p w14:paraId="59F83F20" w14:textId="77777777" w:rsidR="00235244" w:rsidRDefault="00235244" w:rsidP="007B0210">
      <w:pPr>
        <w:spacing w:line="360" w:lineRule="auto"/>
        <w:ind w:right="141"/>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39A8804" w14:textId="77777777" w:rsidR="00235244" w:rsidRPr="007B0210" w:rsidRDefault="00235244" w:rsidP="007B0210">
      <w:pPr>
        <w:spacing w:line="360" w:lineRule="auto"/>
        <w:ind w:right="141"/>
        <w:jc w:val="both"/>
        <w:rPr>
          <w:rFonts w:ascii="Arial" w:hAnsi="Arial" w:cs="Arial"/>
          <w:sz w:val="16"/>
          <w:szCs w:val="16"/>
        </w:rPr>
      </w:pPr>
    </w:p>
    <w:p w14:paraId="6F0C11F6" w14:textId="4B1C7259" w:rsidR="00235244" w:rsidRPr="00A05588" w:rsidRDefault="00235244" w:rsidP="007B0210">
      <w:pPr>
        <w:spacing w:line="360" w:lineRule="auto"/>
        <w:ind w:right="141"/>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F10B75">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sidR="007E2962">
        <w:rPr>
          <w:rFonts w:ascii="Arial" w:hAnsi="Arial" w:cs="Arial"/>
          <w:bCs/>
        </w:rPr>
        <w:t xml:space="preserve"> </w:t>
      </w:r>
      <w:r>
        <w:rPr>
          <w:rFonts w:ascii="Arial" w:hAnsi="Arial" w:cs="Arial"/>
          <w:bCs/>
        </w:rPr>
        <w:t>l</w:t>
      </w:r>
      <w:r w:rsidR="007E2962">
        <w:rPr>
          <w:rFonts w:ascii="Arial" w:hAnsi="Arial" w:cs="Arial"/>
          <w:bCs/>
        </w:rPr>
        <w:t>a</w:t>
      </w:r>
      <w:r w:rsidRPr="004408EB">
        <w:rPr>
          <w:rFonts w:ascii="Arial" w:hAnsi="Arial" w:cs="Arial"/>
          <w:bCs/>
        </w:rPr>
        <w:t xml:space="preserve"> </w:t>
      </w:r>
      <w:r w:rsidR="007E2962">
        <w:rPr>
          <w:rFonts w:ascii="Arial" w:hAnsi="Arial" w:cs="Arial"/>
          <w:b/>
        </w:rPr>
        <w:t>Comisión para la Juventud y el Deporte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D19FCC8" w14:textId="77777777" w:rsidR="00235244" w:rsidRDefault="00235244" w:rsidP="007B0210">
      <w:pPr>
        <w:spacing w:line="360" w:lineRule="auto"/>
        <w:ind w:right="141"/>
        <w:rPr>
          <w:rFonts w:ascii="Arial" w:hAnsi="Arial" w:cs="Arial"/>
          <w:b/>
          <w:bCs/>
        </w:rPr>
      </w:pPr>
    </w:p>
    <w:p w14:paraId="29036C95" w14:textId="77777777" w:rsidR="00235244" w:rsidRPr="00A05588" w:rsidRDefault="00235244" w:rsidP="007B0210">
      <w:pPr>
        <w:spacing w:line="360" w:lineRule="auto"/>
        <w:ind w:right="141"/>
        <w:rPr>
          <w:rFonts w:ascii="Arial" w:hAnsi="Arial" w:cs="Arial"/>
          <w:b/>
          <w:bCs/>
        </w:rPr>
      </w:pPr>
      <w:r w:rsidRPr="00A05588">
        <w:rPr>
          <w:rFonts w:ascii="Arial" w:hAnsi="Arial" w:cs="Arial"/>
          <w:b/>
          <w:bCs/>
        </w:rPr>
        <w:t>ANTECEDENTES DE LA ENTIDAD FISCALIZADA</w:t>
      </w:r>
    </w:p>
    <w:p w14:paraId="03696780" w14:textId="77777777" w:rsidR="00235244" w:rsidRPr="007B0210" w:rsidRDefault="00235244" w:rsidP="007B0210">
      <w:pPr>
        <w:spacing w:line="360" w:lineRule="auto"/>
        <w:ind w:right="141"/>
        <w:rPr>
          <w:rFonts w:ascii="Arial" w:hAnsi="Arial" w:cs="Arial"/>
          <w:b/>
          <w:bCs/>
          <w:sz w:val="16"/>
          <w:szCs w:val="16"/>
        </w:rPr>
      </w:pPr>
    </w:p>
    <w:p w14:paraId="7DB44508" w14:textId="77777777" w:rsidR="00235244" w:rsidRDefault="00235244" w:rsidP="007B0210">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7B0210" w:rsidRDefault="00235244" w:rsidP="007B0210">
      <w:pPr>
        <w:spacing w:line="360" w:lineRule="auto"/>
        <w:ind w:right="141"/>
        <w:jc w:val="both"/>
        <w:rPr>
          <w:rFonts w:ascii="Arial" w:hAnsi="Arial" w:cs="Arial"/>
          <w:b/>
          <w:sz w:val="16"/>
          <w:szCs w:val="16"/>
        </w:rPr>
      </w:pPr>
    </w:p>
    <w:p w14:paraId="48537E98" w14:textId="4ABF3007" w:rsidR="007E2962" w:rsidRPr="00600C84" w:rsidRDefault="007E2962" w:rsidP="007B0210">
      <w:pPr>
        <w:spacing w:line="360" w:lineRule="auto"/>
        <w:ind w:right="141"/>
        <w:jc w:val="both"/>
        <w:rPr>
          <w:rFonts w:ascii="Arial" w:hAnsi="Arial" w:cs="Arial"/>
        </w:rPr>
      </w:pPr>
      <w:r w:rsidRPr="00600C84">
        <w:rPr>
          <w:rFonts w:ascii="Arial" w:hAnsi="Arial" w:cs="Arial"/>
          <w:bCs/>
        </w:rPr>
        <w:t xml:space="preserve">La </w:t>
      </w:r>
      <w:r w:rsidRPr="00600C84">
        <w:rPr>
          <w:rFonts w:ascii="Arial" w:hAnsi="Arial"/>
          <w:b/>
        </w:rPr>
        <w:t xml:space="preserve">Comisión para la Juventud y el Deporte de Quintana Roo, </w:t>
      </w:r>
      <w:r>
        <w:rPr>
          <w:rFonts w:ascii="Arial" w:hAnsi="Arial"/>
        </w:rPr>
        <w:t>se creó</w:t>
      </w:r>
      <w:r w:rsidRPr="00600C84">
        <w:rPr>
          <w:rFonts w:ascii="Arial" w:hAnsi="Arial" w:cs="Arial"/>
          <w:bCs/>
        </w:rPr>
        <w:t xml:space="preserve"> con </w:t>
      </w:r>
      <w:r w:rsidRPr="00600C84">
        <w:rPr>
          <w:rFonts w:ascii="Arial" w:hAnsi="Arial" w:cs="Arial"/>
        </w:rPr>
        <w:t xml:space="preserve">fecha 20 de marzo de 2002 en el Periódico Oficial del </w:t>
      </w:r>
      <w:r w:rsidR="009C66E7">
        <w:rPr>
          <w:rFonts w:ascii="Arial" w:hAnsi="Arial" w:cs="Arial"/>
        </w:rPr>
        <w:t>Estado de</w:t>
      </w:r>
      <w:r w:rsidRPr="00600C84">
        <w:rPr>
          <w:rFonts w:ascii="Arial" w:hAnsi="Arial" w:cs="Arial"/>
        </w:rPr>
        <w:t xml:space="preserve"> Quintana Roo como un Organismo Público Autónomo de carácter estatal, con personalidad jurídica y patrimonio propio, contando para el cumplimiento de sus fines con órganos permanentes y temporales, centrales y desconcentrados, con domicilio en la Capital de Estado.</w:t>
      </w:r>
    </w:p>
    <w:p w14:paraId="330CBE82" w14:textId="7F7FE0D2" w:rsidR="007E2962" w:rsidRDefault="007E2962" w:rsidP="007B0210">
      <w:pPr>
        <w:spacing w:line="360" w:lineRule="auto"/>
        <w:ind w:right="141"/>
        <w:jc w:val="both"/>
        <w:rPr>
          <w:rFonts w:ascii="Arial" w:hAnsi="Arial" w:cs="Arial"/>
        </w:rPr>
      </w:pPr>
      <w:r w:rsidRPr="00600C84">
        <w:rPr>
          <w:rFonts w:ascii="Arial" w:hAnsi="Arial" w:cs="Arial"/>
        </w:rPr>
        <w:lastRenderedPageBreak/>
        <w:t>L</w:t>
      </w:r>
      <w:r>
        <w:rPr>
          <w:rFonts w:ascii="Arial" w:hAnsi="Arial" w:cs="Arial"/>
        </w:rPr>
        <w:t xml:space="preserve">a </w:t>
      </w:r>
      <w:r w:rsidRPr="00600C84">
        <w:rPr>
          <w:rFonts w:ascii="Arial" w:hAnsi="Arial" w:cs="Arial"/>
        </w:rPr>
        <w:t>Comisión t</w:t>
      </w:r>
      <w:r>
        <w:rPr>
          <w:rFonts w:ascii="Arial" w:hAnsi="Arial" w:cs="Arial"/>
        </w:rPr>
        <w:t>iene</w:t>
      </w:r>
      <w:r w:rsidRPr="00600C84">
        <w:rPr>
          <w:rFonts w:ascii="Arial" w:hAnsi="Arial" w:cs="Arial"/>
        </w:rPr>
        <w:t xml:space="preserve"> como objet</w:t>
      </w:r>
      <w:r>
        <w:rPr>
          <w:rFonts w:ascii="Arial" w:hAnsi="Arial" w:cs="Arial"/>
        </w:rPr>
        <w:t>ivos:</w:t>
      </w:r>
      <w:r w:rsidRPr="00600C84">
        <w:rPr>
          <w:rFonts w:ascii="Arial" w:hAnsi="Arial" w:cs="Arial"/>
        </w:rPr>
        <w:t xml:space="preserve"> la atención integral a la juventud y el deporte quintanarroense, considerados como elementos básicos para la formación de individuos capaces de generar desarrollo y progreso nacional. Para tal efecto la Comisión formulará, aprobará, ejecutará y evaluará programas, servicios y acciones especiales, tendientes a promover los apoyos necesarios para que los jóvenes que estén comprendidos entre los 12 y 29 años, </w:t>
      </w:r>
      <w:r>
        <w:rPr>
          <w:rFonts w:ascii="Arial" w:hAnsi="Arial" w:cs="Arial"/>
        </w:rPr>
        <w:t xml:space="preserve">para que </w:t>
      </w:r>
      <w:r w:rsidRPr="00600C84">
        <w:rPr>
          <w:rFonts w:ascii="Arial" w:hAnsi="Arial" w:cs="Arial"/>
        </w:rPr>
        <w:t>tengan acceso a la educación básica, media superior, superior y técnica, así como las actividades científicas, culturales, artísticas, deportivas, recreativas y soc</w:t>
      </w:r>
      <w:r>
        <w:rPr>
          <w:rFonts w:ascii="Arial" w:hAnsi="Arial" w:cs="Arial"/>
        </w:rPr>
        <w:t xml:space="preserve">iales. De igual manera procura </w:t>
      </w:r>
      <w:r w:rsidRPr="00600C84">
        <w:rPr>
          <w:rFonts w:ascii="Arial" w:hAnsi="Arial" w:cs="Arial"/>
        </w:rPr>
        <w:t>atención a los deportistas de todas las edades, con políticas tendientes a estimular la superación y el desarrollo físico e intelectual de deportistas y entrenadores profesionales, que permitan elevar el nivel de competencia del deporte quintanarroense y fomenten la formación de nuevos cuadros de deportistas de alto rendimiento.</w:t>
      </w:r>
    </w:p>
    <w:p w14:paraId="77631C70" w14:textId="60D68EFD" w:rsidR="00235244" w:rsidRDefault="00235244" w:rsidP="00235244">
      <w:pPr>
        <w:spacing w:line="360" w:lineRule="auto"/>
        <w:ind w:right="190"/>
        <w:jc w:val="both"/>
        <w:rPr>
          <w:rFonts w:ascii="Arial" w:hAnsi="Arial" w:cs="Arial"/>
          <w:b/>
          <w:bCs/>
        </w:rPr>
      </w:pPr>
    </w:p>
    <w:p w14:paraId="22385D0C" w14:textId="77777777" w:rsidR="00865393" w:rsidRPr="00E24B92" w:rsidRDefault="00865393" w:rsidP="00235244">
      <w:pPr>
        <w:spacing w:line="360" w:lineRule="auto"/>
        <w:ind w:right="190"/>
        <w:jc w:val="both"/>
        <w:rPr>
          <w:rFonts w:ascii="Arial" w:hAnsi="Arial" w:cs="Arial"/>
          <w:b/>
          <w:bCs/>
        </w:rPr>
      </w:pPr>
    </w:p>
    <w:p w14:paraId="3046FC2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E24B92" w:rsidRDefault="00235244" w:rsidP="00235244">
      <w:pPr>
        <w:spacing w:line="360" w:lineRule="auto"/>
        <w:ind w:right="190"/>
        <w:jc w:val="both"/>
        <w:rPr>
          <w:rFonts w:ascii="Arial" w:hAnsi="Arial" w:cs="Arial"/>
          <w:b/>
          <w:bCs/>
        </w:rPr>
      </w:pPr>
    </w:p>
    <w:p w14:paraId="1321474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E24B92" w:rsidRDefault="00235244" w:rsidP="00235244">
      <w:pPr>
        <w:spacing w:line="360" w:lineRule="auto"/>
        <w:jc w:val="both"/>
        <w:rPr>
          <w:rFonts w:ascii="Arial" w:hAnsi="Arial" w:cs="Arial"/>
          <w:b/>
          <w:bCs/>
        </w:rPr>
      </w:pPr>
    </w:p>
    <w:p w14:paraId="083B93A2" w14:textId="66D26474" w:rsidR="00235244" w:rsidRDefault="00235244" w:rsidP="00235244">
      <w:pPr>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E24B92" w:rsidRDefault="00235244" w:rsidP="007B0210">
      <w:pPr>
        <w:spacing w:line="360" w:lineRule="auto"/>
        <w:ind w:right="141"/>
        <w:jc w:val="both"/>
        <w:rPr>
          <w:rFonts w:ascii="Arial" w:hAnsi="Arial" w:cs="Arial"/>
          <w:b/>
          <w:bCs/>
        </w:rPr>
      </w:pPr>
    </w:p>
    <w:p w14:paraId="709B7601" w14:textId="0ADA0A07" w:rsidR="00235244" w:rsidRPr="009879F6" w:rsidRDefault="00235244" w:rsidP="007B0210">
      <w:pPr>
        <w:tabs>
          <w:tab w:val="left" w:pos="9449"/>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7E2962">
        <w:rPr>
          <w:rFonts w:ascii="Arial" w:hAnsi="Arial" w:cs="Arial"/>
          <w:bCs/>
        </w:rPr>
        <w:t xml:space="preserve"> </w:t>
      </w:r>
      <w:r>
        <w:rPr>
          <w:rFonts w:ascii="Arial" w:hAnsi="Arial" w:cs="Arial"/>
          <w:bCs/>
        </w:rPr>
        <w:t>l</w:t>
      </w:r>
      <w:r w:rsidR="007E2962">
        <w:rPr>
          <w:rFonts w:ascii="Arial" w:hAnsi="Arial" w:cs="Arial"/>
          <w:bCs/>
        </w:rPr>
        <w:t>a</w:t>
      </w:r>
      <w:r w:rsidRPr="009879F6">
        <w:rPr>
          <w:rFonts w:ascii="Arial" w:hAnsi="Arial" w:cs="Arial"/>
          <w:bCs/>
        </w:rPr>
        <w:t xml:space="preserve"> </w:t>
      </w:r>
      <w:r w:rsidR="007E2962">
        <w:rPr>
          <w:rFonts w:ascii="Arial" w:hAnsi="Arial" w:cs="Arial"/>
          <w:b/>
        </w:rPr>
        <w:t>Comisión para la Juventud y el Deporte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E24B92" w:rsidRDefault="00235244" w:rsidP="00235244">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65CE3AFB" w:rsidR="00235244" w:rsidRPr="009879F6" w:rsidRDefault="00235244" w:rsidP="007B0210">
            <w:pPr>
              <w:spacing w:line="360" w:lineRule="auto"/>
              <w:ind w:right="190"/>
              <w:jc w:val="both"/>
              <w:rPr>
                <w:rFonts w:ascii="Arial" w:hAnsi="Arial" w:cs="Arial"/>
                <w:b/>
                <w:bCs/>
              </w:rPr>
            </w:pPr>
            <w:r>
              <w:rPr>
                <w:rFonts w:ascii="Arial" w:hAnsi="Arial" w:cs="Arial"/>
                <w:b/>
                <w:bCs/>
              </w:rPr>
              <w:t>20-AEMF-E-GOB-02</w:t>
            </w:r>
            <w:r w:rsidR="007E2962">
              <w:rPr>
                <w:rFonts w:ascii="Arial" w:hAnsi="Arial" w:cs="Arial"/>
                <w:b/>
                <w:bCs/>
              </w:rPr>
              <w:t>8-05</w:t>
            </w:r>
            <w:r>
              <w:rPr>
                <w:rFonts w:ascii="Arial" w:hAnsi="Arial" w:cs="Arial"/>
                <w:b/>
                <w:bCs/>
              </w:rPr>
              <w:t>5</w:t>
            </w:r>
          </w:p>
        </w:tc>
        <w:tc>
          <w:tcPr>
            <w:tcW w:w="3236" w:type="pct"/>
            <w:shd w:val="clear" w:color="auto" w:fill="auto"/>
          </w:tcPr>
          <w:p w14:paraId="49CC95E6" w14:textId="21F041C8" w:rsidR="00235244" w:rsidRPr="009879F6" w:rsidRDefault="00235244" w:rsidP="007B0210">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67AB0506" w14:textId="530AEF57" w:rsidR="00070CF1" w:rsidRDefault="00070CF1" w:rsidP="00235244">
      <w:pPr>
        <w:spacing w:line="360" w:lineRule="auto"/>
        <w:jc w:val="both"/>
        <w:rPr>
          <w:rFonts w:ascii="Arial" w:hAnsi="Arial" w:cs="Arial"/>
          <w:b/>
          <w:bCs/>
        </w:rPr>
      </w:pPr>
    </w:p>
    <w:p w14:paraId="658CBC10" w14:textId="77777777" w:rsidR="00865393" w:rsidRDefault="00865393" w:rsidP="00235244">
      <w:pPr>
        <w:spacing w:line="360" w:lineRule="auto"/>
        <w:jc w:val="both"/>
        <w:rPr>
          <w:rFonts w:ascii="Arial" w:hAnsi="Arial" w:cs="Arial"/>
          <w:b/>
          <w:bCs/>
        </w:rPr>
      </w:pPr>
    </w:p>
    <w:p w14:paraId="2A58A2D2" w14:textId="358FC5FB" w:rsidR="00235244" w:rsidRDefault="00235244" w:rsidP="00235244">
      <w:pPr>
        <w:spacing w:line="360" w:lineRule="auto"/>
        <w:jc w:val="both"/>
        <w:rPr>
          <w:rFonts w:ascii="Arial" w:hAnsi="Arial" w:cs="Arial"/>
          <w:b/>
          <w:bCs/>
        </w:rPr>
      </w:pPr>
      <w:r w:rsidRPr="009879F6">
        <w:rPr>
          <w:rFonts w:ascii="Arial" w:hAnsi="Arial" w:cs="Arial"/>
          <w:b/>
          <w:bCs/>
        </w:rPr>
        <w:lastRenderedPageBreak/>
        <w:t>B. Objetivo</w:t>
      </w:r>
    </w:p>
    <w:p w14:paraId="256B09E3" w14:textId="77777777" w:rsidR="00235244" w:rsidRPr="007B0210" w:rsidRDefault="00235244" w:rsidP="00235244">
      <w:pPr>
        <w:spacing w:line="360" w:lineRule="auto"/>
        <w:jc w:val="both"/>
        <w:rPr>
          <w:rFonts w:ascii="Arial" w:hAnsi="Arial" w:cs="Arial"/>
          <w:b/>
          <w:bCs/>
          <w:sz w:val="18"/>
          <w:szCs w:val="18"/>
        </w:rPr>
      </w:pPr>
    </w:p>
    <w:p w14:paraId="16671AC4" w14:textId="3FF9F2AE" w:rsidR="00235244" w:rsidRPr="001877A0" w:rsidRDefault="00235244" w:rsidP="007B0210">
      <w:pPr>
        <w:spacing w:line="360" w:lineRule="auto"/>
        <w:ind w:right="141"/>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 incluyendo la revisión del manejo y la custodia de recursos públicos estatales</w:t>
      </w:r>
      <w:r w:rsidR="007E2962">
        <w:rPr>
          <w:rFonts w:ascii="Arial" w:hAnsi="Arial" w:cs="Arial"/>
        </w:rPr>
        <w:t xml:space="preserve"> y 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0210" w:rsidRDefault="00235244" w:rsidP="00235244">
      <w:pPr>
        <w:spacing w:line="360" w:lineRule="auto"/>
        <w:jc w:val="both"/>
        <w:rPr>
          <w:rFonts w:ascii="Arial" w:hAnsi="Arial" w:cs="Arial"/>
          <w:sz w:val="20"/>
          <w:szCs w:val="20"/>
        </w:rPr>
      </w:pPr>
    </w:p>
    <w:p w14:paraId="56DC9B50" w14:textId="6ADA6309" w:rsidR="00235244" w:rsidRPr="009879F6" w:rsidRDefault="00235244" w:rsidP="00235244">
      <w:pPr>
        <w:spacing w:line="360" w:lineRule="auto"/>
        <w:jc w:val="both"/>
        <w:rPr>
          <w:rFonts w:ascii="Arial" w:hAnsi="Arial" w:cs="Arial"/>
        </w:rPr>
      </w:pPr>
      <w:r w:rsidRPr="009879F6">
        <w:rPr>
          <w:rFonts w:ascii="Arial" w:hAnsi="Arial" w:cs="Arial"/>
          <w:b/>
        </w:rPr>
        <w:t xml:space="preserve">Universo: </w:t>
      </w:r>
      <w:r w:rsidR="00CB3B03">
        <w:rPr>
          <w:rFonts w:ascii="Arial" w:hAnsi="Arial" w:cs="Arial"/>
        </w:rPr>
        <w:t>$181,072,121.13</w:t>
      </w:r>
    </w:p>
    <w:p w14:paraId="683F20E1" w14:textId="77777777" w:rsidR="00235244" w:rsidRPr="007B0210" w:rsidRDefault="00235244" w:rsidP="00235244">
      <w:pPr>
        <w:spacing w:line="360" w:lineRule="auto"/>
        <w:rPr>
          <w:rFonts w:ascii="Arial" w:hAnsi="Arial" w:cs="Arial"/>
          <w:sz w:val="22"/>
          <w:szCs w:val="22"/>
        </w:rPr>
      </w:pPr>
      <w:bookmarkStart w:id="6" w:name="_Toc518907881"/>
      <w:bookmarkStart w:id="7" w:name="_Toc520196704"/>
    </w:p>
    <w:p w14:paraId="58DD4941" w14:textId="7835EE12" w:rsidR="00235244" w:rsidRPr="009879F6" w:rsidRDefault="00235244" w:rsidP="00235244">
      <w:pPr>
        <w:spacing w:line="360" w:lineRule="auto"/>
        <w:rPr>
          <w:rFonts w:ascii="Arial" w:hAnsi="Arial" w:cs="Arial"/>
        </w:rPr>
      </w:pPr>
      <w:r w:rsidRPr="009879F6">
        <w:rPr>
          <w:rFonts w:ascii="Arial" w:hAnsi="Arial" w:cs="Arial"/>
          <w:b/>
        </w:rPr>
        <w:t xml:space="preserve">Población Objetivo: </w:t>
      </w:r>
      <w:r w:rsidR="00CB3B03" w:rsidRPr="00CB3B03">
        <w:rPr>
          <w:rFonts w:ascii="Arial" w:hAnsi="Arial" w:cs="Arial"/>
        </w:rPr>
        <w:t>$171,709,537.68</w:t>
      </w:r>
    </w:p>
    <w:p w14:paraId="3C502392" w14:textId="77777777" w:rsidR="00235244" w:rsidRPr="007B0210" w:rsidRDefault="00235244" w:rsidP="00235244">
      <w:pPr>
        <w:spacing w:line="360" w:lineRule="auto"/>
        <w:rPr>
          <w:rFonts w:ascii="Arial" w:hAnsi="Arial" w:cs="Arial"/>
          <w:sz w:val="22"/>
          <w:szCs w:val="22"/>
        </w:rPr>
      </w:pPr>
    </w:p>
    <w:p w14:paraId="69717386" w14:textId="5F4310BA" w:rsidR="00235244" w:rsidRPr="009879F6" w:rsidRDefault="00235244" w:rsidP="00235244">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sidR="00CB3B03">
        <w:rPr>
          <w:rFonts w:ascii="Arial" w:hAnsi="Arial" w:cs="Arial"/>
        </w:rPr>
        <w:t>154,538,583.91</w:t>
      </w:r>
    </w:p>
    <w:p w14:paraId="4069D391" w14:textId="77777777" w:rsidR="00235244" w:rsidRPr="007B0210" w:rsidRDefault="00235244" w:rsidP="00235244">
      <w:pPr>
        <w:spacing w:line="360" w:lineRule="auto"/>
        <w:rPr>
          <w:rFonts w:ascii="Arial" w:hAnsi="Arial" w:cs="Arial"/>
          <w:sz w:val="22"/>
          <w:szCs w:val="22"/>
        </w:rPr>
      </w:pPr>
    </w:p>
    <w:p w14:paraId="36E62D21" w14:textId="7E9D9775" w:rsidR="00235244" w:rsidRPr="009879F6" w:rsidRDefault="00235244" w:rsidP="00235244">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sidR="00CB3B03">
        <w:rPr>
          <w:rFonts w:ascii="Arial" w:hAnsi="Arial" w:cs="Arial"/>
        </w:rPr>
        <w:t>90.00</w:t>
      </w:r>
      <w:r w:rsidRPr="009879F6">
        <w:rPr>
          <w:rFonts w:ascii="Arial" w:hAnsi="Arial" w:cs="Arial"/>
        </w:rPr>
        <w:t>%</w:t>
      </w:r>
    </w:p>
    <w:p w14:paraId="375E2175" w14:textId="77777777" w:rsidR="00235244" w:rsidRPr="007B0210" w:rsidRDefault="00235244" w:rsidP="00235244">
      <w:pPr>
        <w:spacing w:line="360" w:lineRule="auto"/>
        <w:jc w:val="both"/>
        <w:rPr>
          <w:rFonts w:ascii="Arial" w:hAnsi="Arial" w:cs="Arial"/>
          <w:sz w:val="20"/>
          <w:szCs w:val="20"/>
        </w:rPr>
      </w:pPr>
    </w:p>
    <w:p w14:paraId="6F3BD02B" w14:textId="2A533795" w:rsidR="00235244" w:rsidRDefault="00235244" w:rsidP="007B0210">
      <w:pPr>
        <w:spacing w:line="360" w:lineRule="auto"/>
        <w:ind w:right="141"/>
        <w:jc w:val="both"/>
        <w:rPr>
          <w:rFonts w:ascii="Arial" w:hAnsi="Arial" w:cs="Arial"/>
        </w:rPr>
      </w:pPr>
      <w:r w:rsidRPr="00CB3B03">
        <w:rPr>
          <w:rFonts w:ascii="Arial" w:hAnsi="Arial" w:cs="Arial"/>
        </w:rPr>
        <w:t xml:space="preserve">En el total del Universo están considerados los recursos federales por la cantidad de </w:t>
      </w:r>
      <w:r w:rsidRPr="001F2506">
        <w:rPr>
          <w:rFonts w:ascii="Arial" w:hAnsi="Arial" w:cs="Arial"/>
        </w:rPr>
        <w:t>$</w:t>
      </w:r>
      <w:r w:rsidR="00CB3B03" w:rsidRPr="001F2506">
        <w:rPr>
          <w:rFonts w:ascii="Arial" w:hAnsi="Arial" w:cs="Arial"/>
        </w:rPr>
        <w:t>9,362</w:t>
      </w:r>
      <w:r w:rsidR="00FF3E4E" w:rsidRPr="001F2506">
        <w:rPr>
          <w:rFonts w:ascii="Arial" w:hAnsi="Arial" w:cs="Arial"/>
        </w:rPr>
        <w:t>,</w:t>
      </w:r>
      <w:r w:rsidR="00CB3B03" w:rsidRPr="001F2506">
        <w:rPr>
          <w:rFonts w:ascii="Arial" w:hAnsi="Arial" w:cs="Arial"/>
        </w:rPr>
        <w:t>583.45</w:t>
      </w:r>
      <w:r w:rsidR="001F2506">
        <w:rPr>
          <w:rFonts w:ascii="Arial" w:hAnsi="Arial" w:cs="Arial"/>
        </w:rPr>
        <w:t xml:space="preserve"> (Son: nueve millones trescientos sesenta y dos mil quinientos ochenta y tres pesos 45/100 M.N.)</w:t>
      </w:r>
      <w:r w:rsidRPr="001F2506">
        <w:rPr>
          <w:rFonts w:ascii="Arial" w:hAnsi="Arial" w:cs="Arial"/>
        </w:rPr>
        <w:t>,</w:t>
      </w:r>
      <w:r w:rsidRPr="00CB3B03">
        <w:rPr>
          <w:rFonts w:ascii="Arial" w:hAnsi="Arial" w:cs="Arial"/>
        </w:rPr>
        <w:t xml:space="preserve"> los cuales no se contemplaron en el monto de la muestra auditada, quedando integrada la población objetivo únicamente por recursos estatales y propios.</w:t>
      </w:r>
    </w:p>
    <w:p w14:paraId="0F53DC78" w14:textId="77777777" w:rsidR="00235244" w:rsidRDefault="00235244" w:rsidP="00235244">
      <w:pPr>
        <w:spacing w:line="360" w:lineRule="auto"/>
        <w:ind w:right="190"/>
        <w:jc w:val="both"/>
        <w:rPr>
          <w:rFonts w:ascii="Arial" w:hAnsi="Arial" w:cs="Arial"/>
        </w:rPr>
      </w:pPr>
    </w:p>
    <w:p w14:paraId="64ADFA7B" w14:textId="7CE9EB9E" w:rsidR="00235244" w:rsidRDefault="00235244" w:rsidP="007B0210">
      <w:pPr>
        <w:tabs>
          <w:tab w:val="left" w:pos="2160"/>
          <w:tab w:val="left" w:pos="9356"/>
        </w:tabs>
        <w:spacing w:line="360" w:lineRule="auto"/>
        <w:ind w:right="141"/>
        <w:jc w:val="both"/>
        <w:rPr>
          <w:rFonts w:ascii="Arial" w:hAnsi="Arial" w:cs="Arial"/>
        </w:rPr>
      </w:pPr>
      <w:bookmarkStart w:id="10" w:name="_Hlk11406313"/>
      <w:r w:rsidRPr="00EC4C04">
        <w:rPr>
          <w:rFonts w:ascii="Arial" w:hAnsi="Arial" w:cs="Arial"/>
        </w:rPr>
        <w:t xml:space="preserve">La población objetivo se determinó sobre la base de los ingresos, que forman parte del Estado Analítico de Ingresos por Fuente de Financiamiento por el período comprendido del 01 de enero al 31 de diciembre de 2020. </w:t>
      </w:r>
    </w:p>
    <w:p w14:paraId="35010A21" w14:textId="77777777" w:rsidR="00865393" w:rsidRDefault="00865393" w:rsidP="007B0210">
      <w:pPr>
        <w:tabs>
          <w:tab w:val="left" w:pos="2160"/>
          <w:tab w:val="left" w:pos="9356"/>
        </w:tabs>
        <w:spacing w:line="360" w:lineRule="auto"/>
        <w:ind w:right="141"/>
        <w:jc w:val="both"/>
        <w:rPr>
          <w:rFonts w:ascii="Arial" w:hAnsi="Arial" w:cs="Arial"/>
        </w:rPr>
      </w:pPr>
    </w:p>
    <w:bookmarkEnd w:id="10"/>
    <w:p w14:paraId="735C557B" w14:textId="77777777" w:rsidR="00235244" w:rsidRDefault="00235244" w:rsidP="00235244">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C02910" w:rsidRDefault="00235244" w:rsidP="00235244">
      <w:pPr>
        <w:tabs>
          <w:tab w:val="left" w:pos="9498"/>
        </w:tabs>
        <w:spacing w:line="360" w:lineRule="auto"/>
        <w:ind w:right="190"/>
        <w:jc w:val="both"/>
        <w:rPr>
          <w:rFonts w:ascii="Arial" w:hAnsi="Arial" w:cs="Arial"/>
          <w:bCs/>
          <w:sz w:val="14"/>
          <w:szCs w:val="14"/>
        </w:rPr>
      </w:pPr>
    </w:p>
    <w:p w14:paraId="499DA43E" w14:textId="77777777" w:rsidR="00235244" w:rsidRPr="009879F6" w:rsidRDefault="00235244" w:rsidP="007B0210">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865393" w:rsidRDefault="00235244" w:rsidP="00235244">
      <w:pPr>
        <w:spacing w:line="360" w:lineRule="auto"/>
        <w:ind w:right="190"/>
        <w:jc w:val="both"/>
        <w:rPr>
          <w:rFonts w:ascii="Arial" w:hAnsi="Arial" w:cs="Arial"/>
          <w:bCs/>
          <w:sz w:val="18"/>
          <w:szCs w:val="18"/>
        </w:rPr>
      </w:pPr>
    </w:p>
    <w:p w14:paraId="47462EB9" w14:textId="7FB91C6E" w:rsidR="00235244" w:rsidRDefault="00235244" w:rsidP="007B0210">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7E2962">
        <w:rPr>
          <w:rFonts w:ascii="Arial" w:hAnsi="Arial" w:cs="Arial"/>
          <w:b/>
        </w:rPr>
        <w:t>Comisión para la Juventud y el Deporte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C02910" w:rsidRDefault="00235244" w:rsidP="00235244">
      <w:pPr>
        <w:spacing w:line="360" w:lineRule="auto"/>
        <w:ind w:right="190"/>
        <w:jc w:val="both"/>
        <w:rPr>
          <w:rFonts w:ascii="Arial" w:hAnsi="Arial" w:cs="Arial"/>
          <w:bCs/>
          <w:sz w:val="14"/>
          <w:szCs w:val="14"/>
        </w:rPr>
      </w:pPr>
    </w:p>
    <w:p w14:paraId="241310A8" w14:textId="2C94E81C" w:rsidR="00235244" w:rsidRDefault="00235244" w:rsidP="007B0210">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070CF1" w:rsidRDefault="00235244" w:rsidP="00235244">
      <w:pPr>
        <w:spacing w:line="360" w:lineRule="auto"/>
        <w:jc w:val="both"/>
        <w:rPr>
          <w:rFonts w:ascii="Arial" w:hAnsi="Arial" w:cs="Arial"/>
          <w:b/>
        </w:rPr>
      </w:pPr>
    </w:p>
    <w:p w14:paraId="6CDBDD8B" w14:textId="77777777" w:rsidR="00235244" w:rsidRPr="008D4630" w:rsidRDefault="00235244" w:rsidP="0023524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C02910" w:rsidRDefault="00235244" w:rsidP="00235244">
      <w:pPr>
        <w:spacing w:line="360" w:lineRule="auto"/>
        <w:jc w:val="both"/>
        <w:rPr>
          <w:rFonts w:ascii="Arial" w:hAnsi="Arial" w:cs="Arial"/>
          <w:b/>
          <w:sz w:val="14"/>
          <w:szCs w:val="14"/>
        </w:rPr>
      </w:pPr>
    </w:p>
    <w:p w14:paraId="1A9346C2" w14:textId="67175E27" w:rsidR="00235244" w:rsidRDefault="00235244" w:rsidP="00C142A1">
      <w:pPr>
        <w:spacing w:line="360" w:lineRule="auto"/>
        <w:ind w:right="141"/>
        <w:jc w:val="both"/>
        <w:rPr>
          <w:rFonts w:ascii="Arial" w:hAnsi="Arial" w:cs="Arial"/>
          <w:bCs/>
        </w:rPr>
      </w:pPr>
      <w:r w:rsidRPr="007B0210">
        <w:rPr>
          <w:rFonts w:ascii="Arial" w:hAnsi="Arial" w:cs="Arial"/>
        </w:rPr>
        <w:t>Se revisaron las áreas de Dirección Administrativa</w:t>
      </w:r>
      <w:r w:rsidRPr="007B0210">
        <w:rPr>
          <w:rFonts w:ascii="Arial" w:hAnsi="Arial" w:cs="Arial"/>
          <w:bCs/>
        </w:rPr>
        <w:t xml:space="preserve"> </w:t>
      </w:r>
      <w:r w:rsidR="007B0210" w:rsidRPr="007B0210">
        <w:rPr>
          <w:rFonts w:ascii="Arial" w:hAnsi="Arial" w:cs="Arial"/>
          <w:bCs/>
        </w:rPr>
        <w:t xml:space="preserve">y Departamento de Recursos Financieros </w:t>
      </w:r>
      <w:r w:rsidRPr="007B0210">
        <w:rPr>
          <w:rFonts w:ascii="Arial" w:hAnsi="Arial" w:cs="Arial"/>
        </w:rPr>
        <w:t>de</w:t>
      </w:r>
      <w:r w:rsidR="007E2962" w:rsidRPr="007B0210">
        <w:rPr>
          <w:rFonts w:ascii="Arial" w:hAnsi="Arial" w:cs="Arial"/>
        </w:rPr>
        <w:t xml:space="preserve"> </w:t>
      </w:r>
      <w:r w:rsidRPr="007B0210">
        <w:rPr>
          <w:rFonts w:ascii="Arial" w:hAnsi="Arial" w:cs="Arial"/>
        </w:rPr>
        <w:t>l</w:t>
      </w:r>
      <w:r w:rsidR="007E2962" w:rsidRPr="007B0210">
        <w:rPr>
          <w:rFonts w:ascii="Arial" w:hAnsi="Arial" w:cs="Arial"/>
        </w:rPr>
        <w:t>a</w:t>
      </w:r>
      <w:r w:rsidRPr="007B0210">
        <w:rPr>
          <w:rFonts w:ascii="Arial" w:hAnsi="Arial" w:cs="Arial"/>
        </w:rPr>
        <w:t xml:space="preserve"> </w:t>
      </w:r>
      <w:r w:rsidR="007E2962" w:rsidRPr="007B0210">
        <w:rPr>
          <w:rFonts w:ascii="Arial" w:hAnsi="Arial" w:cs="Arial"/>
          <w:b/>
          <w:bCs/>
        </w:rPr>
        <w:t>Comisión para la Juventud y el Deporte de Quintana Roo</w:t>
      </w:r>
      <w:r w:rsidRPr="007B0210">
        <w:rPr>
          <w:rFonts w:ascii="Arial" w:hAnsi="Arial" w:cs="Arial"/>
          <w:bCs/>
        </w:rPr>
        <w:t>.</w:t>
      </w:r>
    </w:p>
    <w:p w14:paraId="4BD3160A" w14:textId="77777777" w:rsidR="00865393" w:rsidRPr="00865393" w:rsidRDefault="00865393" w:rsidP="00235244">
      <w:pPr>
        <w:spacing w:line="360" w:lineRule="auto"/>
        <w:jc w:val="both"/>
        <w:rPr>
          <w:rFonts w:ascii="Arial" w:hAnsi="Arial" w:cs="Arial"/>
          <w:b/>
          <w:sz w:val="22"/>
          <w:szCs w:val="22"/>
        </w:rPr>
      </w:pPr>
    </w:p>
    <w:p w14:paraId="1030058F" w14:textId="3FAA136E" w:rsidR="00235244" w:rsidRDefault="00235244" w:rsidP="0023524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C02910" w:rsidRDefault="00235244" w:rsidP="00235244">
      <w:pPr>
        <w:spacing w:line="360" w:lineRule="auto"/>
        <w:jc w:val="both"/>
        <w:rPr>
          <w:rFonts w:ascii="Arial" w:hAnsi="Arial" w:cs="Arial"/>
          <w:b/>
          <w:sz w:val="14"/>
          <w:szCs w:val="14"/>
        </w:rPr>
      </w:pPr>
    </w:p>
    <w:p w14:paraId="69EB26FE" w14:textId="77777777" w:rsidR="00235244" w:rsidRPr="00C47B98" w:rsidRDefault="00235244" w:rsidP="007B0210">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E24B92" w:rsidRDefault="00235244" w:rsidP="00235244">
      <w:pPr>
        <w:spacing w:line="360" w:lineRule="auto"/>
        <w:jc w:val="both"/>
        <w:rPr>
          <w:rFonts w:ascii="Arial" w:hAnsi="Arial" w:cs="Arial"/>
          <w:bCs/>
          <w:sz w:val="16"/>
          <w:szCs w:val="16"/>
        </w:rPr>
      </w:pPr>
    </w:p>
    <w:p w14:paraId="2FEE7DAA" w14:textId="77777777" w:rsidR="00235244" w:rsidRPr="00C47B98" w:rsidRDefault="00235244" w:rsidP="007B0210">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E24B92" w:rsidRDefault="00235244" w:rsidP="00235244">
      <w:pPr>
        <w:spacing w:line="360" w:lineRule="auto"/>
        <w:jc w:val="both"/>
        <w:rPr>
          <w:rFonts w:ascii="Arial" w:hAnsi="Arial" w:cs="Arial"/>
          <w:bCs/>
          <w:sz w:val="16"/>
          <w:szCs w:val="16"/>
        </w:rPr>
      </w:pPr>
    </w:p>
    <w:p w14:paraId="203B87A3" w14:textId="14C296CC" w:rsidR="00235244" w:rsidRDefault="00235244" w:rsidP="007B0210">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81FD6FF" w14:textId="77777777" w:rsidR="00865393" w:rsidRPr="00C02910" w:rsidRDefault="00865393" w:rsidP="007B0210">
      <w:pPr>
        <w:spacing w:line="360" w:lineRule="auto"/>
        <w:ind w:right="141"/>
        <w:jc w:val="both"/>
        <w:rPr>
          <w:rFonts w:ascii="Arial" w:hAnsi="Arial" w:cs="Arial"/>
          <w:bCs/>
          <w:sz w:val="16"/>
          <w:szCs w:val="16"/>
        </w:rPr>
      </w:pPr>
    </w:p>
    <w:p w14:paraId="74B4F801" w14:textId="77777777" w:rsidR="00235244" w:rsidRDefault="00235244" w:rsidP="007B0210">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E24B92" w:rsidRDefault="00356C6D" w:rsidP="00733F52">
      <w:pPr>
        <w:spacing w:line="360" w:lineRule="auto"/>
        <w:ind w:right="141"/>
        <w:jc w:val="both"/>
        <w:rPr>
          <w:rFonts w:ascii="Arial" w:hAnsi="Arial" w:cs="Arial"/>
          <w:bCs/>
          <w:sz w:val="16"/>
          <w:szCs w:val="16"/>
        </w:rPr>
      </w:pPr>
    </w:p>
    <w:p w14:paraId="7F783E8F" w14:textId="77777777" w:rsidR="00C02910" w:rsidRDefault="00406F79" w:rsidP="00733F52">
      <w:pPr>
        <w:spacing w:line="360" w:lineRule="auto"/>
        <w:ind w:right="141"/>
        <w:jc w:val="both"/>
        <w:rPr>
          <w:rFonts w:ascii="Arial" w:hAnsi="Arial" w:cs="Arial"/>
        </w:rPr>
      </w:pPr>
      <w:r w:rsidRPr="00733F52">
        <w:rPr>
          <w:rFonts w:ascii="Arial" w:hAnsi="Arial" w:cs="Arial"/>
          <w:bCs/>
          <w:iCs/>
        </w:rPr>
        <w:t xml:space="preserve">1. </w:t>
      </w:r>
      <w:r w:rsidR="00C02910" w:rsidRPr="00733F52">
        <w:rPr>
          <w:rFonts w:ascii="Arial" w:hAnsi="Arial" w:cs="Arial"/>
        </w:rPr>
        <w:t>Verificar</w:t>
      </w:r>
      <w:r w:rsidR="00C02910" w:rsidRPr="007B0210">
        <w:rPr>
          <w:rFonts w:ascii="Arial" w:hAnsi="Arial" w:cs="Arial"/>
        </w:rPr>
        <w:t xml:space="preserve"> y constatar que las modificaciones al presupuesto original estén respaldadas en los oficios de adecuación presupuestaria.</w:t>
      </w:r>
    </w:p>
    <w:p w14:paraId="2C8FF766" w14:textId="791D4F01" w:rsidR="00321DC0" w:rsidRPr="00733F52" w:rsidRDefault="00321DC0" w:rsidP="00733F52">
      <w:pPr>
        <w:spacing w:line="360" w:lineRule="auto"/>
        <w:ind w:right="141"/>
        <w:jc w:val="both"/>
        <w:rPr>
          <w:rFonts w:ascii="Arial" w:hAnsi="Arial" w:cs="Arial"/>
          <w:bCs/>
          <w:iCs/>
        </w:rPr>
      </w:pPr>
      <w:r w:rsidRPr="00733F52">
        <w:rPr>
          <w:rFonts w:ascii="Arial" w:hAnsi="Arial" w:cs="Arial"/>
          <w:bCs/>
          <w:iCs/>
        </w:rPr>
        <w:t xml:space="preserve">2. </w:t>
      </w:r>
      <w:r w:rsidR="007B0210" w:rsidRPr="00733F52">
        <w:rPr>
          <w:rFonts w:ascii="Arial" w:hAnsi="Arial" w:cs="Arial"/>
          <w:bCs/>
          <w:iCs/>
        </w:rPr>
        <w:t>Revisar las conciliaciones bancarias y realizar un análisis en el manejo y la información registrada en las mismas, con el fin de establecer el cumplimiento de la normatividad vigente y el procedimiento establecido para dichas actividades, a partir de la identificación de riesgos que puedan afectar el objeto de los procesos financieros y contables de</w:t>
      </w:r>
      <w:r w:rsidR="002C717E">
        <w:rPr>
          <w:rFonts w:ascii="Arial" w:hAnsi="Arial" w:cs="Arial"/>
          <w:bCs/>
          <w:iCs/>
        </w:rPr>
        <w:t xml:space="preserve"> </w:t>
      </w:r>
      <w:r w:rsidR="007B0210" w:rsidRPr="00733F52">
        <w:rPr>
          <w:rFonts w:ascii="Arial" w:hAnsi="Arial" w:cs="Arial"/>
          <w:bCs/>
          <w:iCs/>
        </w:rPr>
        <w:t>l</w:t>
      </w:r>
      <w:r w:rsidR="002C717E">
        <w:rPr>
          <w:rFonts w:ascii="Arial" w:hAnsi="Arial" w:cs="Arial"/>
          <w:bCs/>
          <w:iCs/>
        </w:rPr>
        <w:t>a</w:t>
      </w:r>
      <w:r w:rsidR="007B0210" w:rsidRPr="00733F52">
        <w:rPr>
          <w:rFonts w:ascii="Arial" w:hAnsi="Arial" w:cs="Arial"/>
          <w:bCs/>
          <w:iCs/>
        </w:rPr>
        <w:t xml:space="preserve"> </w:t>
      </w:r>
      <w:r w:rsidR="002C717E">
        <w:rPr>
          <w:rFonts w:ascii="Arial" w:hAnsi="Arial" w:cs="Arial"/>
          <w:bCs/>
          <w:iCs/>
        </w:rPr>
        <w:t>Comisión</w:t>
      </w:r>
      <w:r w:rsidR="007B0210" w:rsidRPr="00733F52">
        <w:rPr>
          <w:rFonts w:ascii="Arial" w:hAnsi="Arial" w:cs="Arial"/>
          <w:bCs/>
          <w:iCs/>
        </w:rPr>
        <w:t>, con el fin de identificar oportunidades de mejora.</w:t>
      </w:r>
    </w:p>
    <w:p w14:paraId="065D8DCA" w14:textId="77777777" w:rsidR="00321DC0" w:rsidRPr="00070CF1" w:rsidRDefault="00321DC0" w:rsidP="00733F52">
      <w:pPr>
        <w:spacing w:line="360" w:lineRule="auto"/>
        <w:ind w:right="141"/>
        <w:jc w:val="both"/>
        <w:rPr>
          <w:rFonts w:ascii="Arial" w:hAnsi="Arial" w:cs="Arial"/>
          <w:bCs/>
          <w:iCs/>
          <w:sz w:val="16"/>
          <w:szCs w:val="16"/>
          <w:highlight w:val="yellow"/>
        </w:rPr>
      </w:pPr>
    </w:p>
    <w:p w14:paraId="41AE06F5" w14:textId="3D345177" w:rsidR="003B762A" w:rsidRDefault="00733F52" w:rsidP="00733F52">
      <w:pPr>
        <w:tabs>
          <w:tab w:val="left" w:pos="9498"/>
        </w:tabs>
        <w:spacing w:line="360" w:lineRule="auto"/>
        <w:ind w:right="141"/>
        <w:jc w:val="both"/>
        <w:rPr>
          <w:rFonts w:ascii="Arial" w:hAnsi="Arial" w:cs="Arial"/>
          <w:bCs/>
        </w:rPr>
      </w:pPr>
      <w:r>
        <w:rPr>
          <w:rFonts w:ascii="Arial" w:hAnsi="Arial" w:cs="Arial"/>
          <w:bCs/>
        </w:rPr>
        <w:t>3</w:t>
      </w:r>
      <w:r w:rsidR="003B762A" w:rsidRPr="007B0210">
        <w:rPr>
          <w:rFonts w:ascii="Arial" w:hAnsi="Arial" w:cs="Arial"/>
          <w:bCs/>
        </w:rPr>
        <w:t xml:space="preserve">. </w:t>
      </w:r>
      <w:r w:rsidR="00EF15B0" w:rsidRPr="007B0210">
        <w:rPr>
          <w:rFonts w:ascii="Arial" w:hAnsi="Arial" w:cs="Arial"/>
          <w:bCs/>
        </w:rPr>
        <w:t>Examinar</w:t>
      </w:r>
      <w:r w:rsidR="003B762A" w:rsidRPr="007B0210">
        <w:rPr>
          <w:rFonts w:ascii="Arial" w:hAnsi="Arial" w:cs="Arial"/>
          <w:bCs/>
        </w:rPr>
        <w:t xml:space="preserve"> que los ingresos por concepto de Derechos, Transferencias, Asignaciones, Subsidios y Subvenciones, y Pensiones y Jubilaciones</w:t>
      </w:r>
      <w:r w:rsidR="00D25A07" w:rsidRPr="007B0210">
        <w:rPr>
          <w:rFonts w:ascii="Arial" w:hAnsi="Arial" w:cs="Arial"/>
          <w:bCs/>
        </w:rPr>
        <w:t xml:space="preserve">, se hayan recaudado, </w:t>
      </w:r>
      <w:r w:rsidR="00B80772" w:rsidRPr="007B0210">
        <w:rPr>
          <w:rFonts w:ascii="Arial" w:hAnsi="Arial" w:cs="Arial"/>
          <w:bCs/>
        </w:rPr>
        <w:t xml:space="preserve">registrado, </w:t>
      </w:r>
      <w:r w:rsidR="00D25A07" w:rsidRPr="007B0210">
        <w:rPr>
          <w:rFonts w:ascii="Arial" w:hAnsi="Arial" w:cs="Arial"/>
          <w:bCs/>
        </w:rPr>
        <w:t xml:space="preserve">documentado </w:t>
      </w:r>
      <w:r w:rsidR="003B762A" w:rsidRPr="007B0210">
        <w:rPr>
          <w:rFonts w:ascii="Arial" w:hAnsi="Arial" w:cs="Arial"/>
          <w:bCs/>
        </w:rPr>
        <w:t>en la forma y términos establecidos por la normatividad.</w:t>
      </w:r>
    </w:p>
    <w:p w14:paraId="69CC76B6" w14:textId="5CB1EE66" w:rsidR="00733F52" w:rsidRPr="00070CF1" w:rsidRDefault="00733F52" w:rsidP="00733F52">
      <w:pPr>
        <w:tabs>
          <w:tab w:val="left" w:pos="9498"/>
        </w:tabs>
        <w:spacing w:line="360" w:lineRule="auto"/>
        <w:ind w:right="141"/>
        <w:jc w:val="both"/>
        <w:rPr>
          <w:rFonts w:ascii="Arial" w:hAnsi="Arial" w:cs="Arial"/>
          <w:bCs/>
          <w:sz w:val="16"/>
          <w:szCs w:val="16"/>
        </w:rPr>
      </w:pPr>
    </w:p>
    <w:p w14:paraId="3ED585E4" w14:textId="62F47108" w:rsidR="00733F52" w:rsidRPr="00733F52" w:rsidRDefault="00733F52" w:rsidP="00733F52">
      <w:pPr>
        <w:spacing w:after="160" w:line="360" w:lineRule="auto"/>
        <w:ind w:right="141"/>
        <w:jc w:val="both"/>
        <w:rPr>
          <w:rFonts w:ascii="Arial" w:hAnsi="Arial" w:cs="Arial"/>
          <w:color w:val="000000"/>
        </w:rPr>
      </w:pPr>
      <w:r>
        <w:rPr>
          <w:rFonts w:ascii="Arial" w:hAnsi="Arial" w:cs="Arial"/>
          <w:bCs/>
        </w:rPr>
        <w:t>4</w:t>
      </w:r>
      <w:r w:rsidRPr="00733F52">
        <w:rPr>
          <w:rFonts w:ascii="Arial" w:hAnsi="Arial" w:cs="Arial"/>
          <w:bCs/>
        </w:rPr>
        <w:t xml:space="preserve">. </w:t>
      </w:r>
      <w:r w:rsidRPr="00733F52">
        <w:rPr>
          <w:rFonts w:ascii="Arial" w:hAnsi="Arial" w:cs="Arial"/>
          <w:color w:val="000000"/>
        </w:rPr>
        <w:t>Conciliar los recursos transferidos por la Secretaría de Finanzas y Planeación del Estado de Quintana Roo, con los registros contables y presupuestarios del ente fiscalizado.</w:t>
      </w:r>
    </w:p>
    <w:p w14:paraId="381CB981" w14:textId="3B00887F" w:rsidR="00FD577E" w:rsidRPr="00070CF1" w:rsidRDefault="00FD577E" w:rsidP="00733F52">
      <w:pPr>
        <w:tabs>
          <w:tab w:val="left" w:pos="9498"/>
        </w:tabs>
        <w:spacing w:line="360" w:lineRule="auto"/>
        <w:ind w:right="141"/>
        <w:jc w:val="both"/>
        <w:rPr>
          <w:rFonts w:ascii="Arial" w:hAnsi="Arial" w:cs="Arial"/>
          <w:bCs/>
          <w:sz w:val="16"/>
          <w:szCs w:val="16"/>
          <w:highlight w:val="yellow"/>
        </w:rPr>
      </w:pPr>
    </w:p>
    <w:p w14:paraId="069EAA60" w14:textId="77777777" w:rsidR="00C02910" w:rsidRPr="00733F52" w:rsidRDefault="007B0210" w:rsidP="00C02910">
      <w:pPr>
        <w:spacing w:line="360" w:lineRule="auto"/>
        <w:ind w:right="141"/>
        <w:jc w:val="both"/>
        <w:rPr>
          <w:rFonts w:ascii="Arial" w:hAnsi="Arial" w:cs="Arial"/>
          <w:bCs/>
          <w:iCs/>
        </w:rPr>
      </w:pPr>
      <w:r w:rsidRPr="00733F52">
        <w:rPr>
          <w:rFonts w:ascii="Arial" w:hAnsi="Arial" w:cs="Arial"/>
        </w:rPr>
        <w:lastRenderedPageBreak/>
        <w:t xml:space="preserve">5. </w:t>
      </w:r>
      <w:r w:rsidR="00C02910" w:rsidRPr="00733F52">
        <w:rPr>
          <w:rFonts w:ascii="Arial" w:hAnsi="Arial" w:cs="Arial"/>
          <w:bCs/>
          <w:iCs/>
        </w:rPr>
        <w:t>Verificar que los controles internos implementados permitieron la adecuada gestión administrativa para el desarrollo eficiente de las operaciones y la obtención de información confiable y oportuna.</w:t>
      </w:r>
    </w:p>
    <w:p w14:paraId="7352B058" w14:textId="110490D7" w:rsidR="00406F79" w:rsidRPr="00070CF1" w:rsidRDefault="00406F79" w:rsidP="00733F52">
      <w:pPr>
        <w:spacing w:line="360" w:lineRule="auto"/>
        <w:ind w:right="141"/>
        <w:jc w:val="both"/>
        <w:rPr>
          <w:rFonts w:ascii="Arial" w:hAnsi="Arial" w:cs="Arial"/>
          <w:bCs/>
          <w:iCs/>
          <w:sz w:val="16"/>
          <w:szCs w:val="16"/>
          <w:highlight w:val="yellow"/>
        </w:rPr>
      </w:pPr>
    </w:p>
    <w:p w14:paraId="77354E63" w14:textId="1E70B3C7" w:rsidR="00733F52" w:rsidRPr="00733F52" w:rsidRDefault="00733F52" w:rsidP="00733F52">
      <w:pPr>
        <w:spacing w:line="360" w:lineRule="auto"/>
        <w:ind w:right="141"/>
        <w:jc w:val="both"/>
        <w:rPr>
          <w:rFonts w:ascii="Arial" w:hAnsi="Arial" w:cs="Arial"/>
          <w:bCs/>
          <w:lang w:val="es-ES"/>
        </w:rPr>
      </w:pPr>
      <w:r w:rsidRPr="00733F52">
        <w:rPr>
          <w:rFonts w:ascii="Arial" w:hAnsi="Arial" w:cs="Arial"/>
          <w:bCs/>
          <w:iCs/>
        </w:rPr>
        <w:t xml:space="preserve">6. </w:t>
      </w:r>
      <w:r>
        <w:rPr>
          <w:rFonts w:ascii="Arial" w:hAnsi="Arial" w:cs="Arial"/>
          <w:bCs/>
          <w:lang w:val="es-ES"/>
        </w:rPr>
        <w:t xml:space="preserve">Constatar que la Comisión </w:t>
      </w:r>
      <w:r w:rsidRPr="00733F52">
        <w:rPr>
          <w:rFonts w:ascii="Arial" w:hAnsi="Arial" w:cs="Arial"/>
          <w:bCs/>
          <w:lang w:val="es-ES"/>
        </w:rPr>
        <w:t>registró las etapas del presupuesto en las cuentas contables que, para tal efecto, establece el CONAC, las cuales en lo relativo a la Ley de Ingresos deberán reflejar: el estimado, modificado, devengado y recaudado.</w:t>
      </w:r>
    </w:p>
    <w:p w14:paraId="1BFE8743" w14:textId="77777777" w:rsidR="00733F52" w:rsidRPr="00070CF1" w:rsidRDefault="00733F52" w:rsidP="00733F52">
      <w:pPr>
        <w:spacing w:line="360" w:lineRule="auto"/>
        <w:ind w:right="141"/>
        <w:jc w:val="both"/>
        <w:rPr>
          <w:rFonts w:ascii="Arial" w:hAnsi="Arial" w:cs="Arial"/>
          <w:bCs/>
          <w:iCs/>
          <w:sz w:val="16"/>
          <w:szCs w:val="16"/>
        </w:rPr>
      </w:pPr>
    </w:p>
    <w:p w14:paraId="46440619" w14:textId="2E88BB85" w:rsidR="00406F79" w:rsidRPr="00733F52" w:rsidRDefault="00733F52" w:rsidP="00733F52">
      <w:pPr>
        <w:spacing w:line="360" w:lineRule="auto"/>
        <w:ind w:right="141"/>
        <w:jc w:val="both"/>
        <w:rPr>
          <w:rFonts w:ascii="Arial" w:hAnsi="Arial" w:cs="Arial"/>
          <w:bCs/>
          <w:iCs/>
        </w:rPr>
      </w:pPr>
      <w:r>
        <w:rPr>
          <w:rFonts w:ascii="Arial" w:hAnsi="Arial" w:cs="Arial"/>
          <w:bCs/>
          <w:iCs/>
        </w:rPr>
        <w:t>7</w:t>
      </w:r>
      <w:r w:rsidR="00406F79" w:rsidRPr="00733F52">
        <w:rPr>
          <w:rFonts w:ascii="Arial" w:hAnsi="Arial" w:cs="Arial"/>
          <w:bCs/>
          <w:iCs/>
        </w:rPr>
        <w:t xml:space="preserve">. </w:t>
      </w:r>
      <w:r w:rsidRPr="00733F52">
        <w:rPr>
          <w:rFonts w:ascii="Arial" w:hAnsi="Arial" w:cs="Arial"/>
          <w:bCs/>
          <w:iCs/>
        </w:rPr>
        <w:t>Verificar la autenticidad de las cuentas por cobrar, así como las restricciones o limitaciones en su cobrabilidad, y comprobar que su valuación, control y registro se efectuó de conformidad con la normativa.</w:t>
      </w:r>
    </w:p>
    <w:p w14:paraId="3AAAB6BD" w14:textId="77777777" w:rsidR="00406F79" w:rsidRPr="00070CF1" w:rsidRDefault="00406F79" w:rsidP="00733F52">
      <w:pPr>
        <w:spacing w:line="360" w:lineRule="auto"/>
        <w:ind w:right="141"/>
        <w:jc w:val="both"/>
        <w:rPr>
          <w:rFonts w:ascii="Arial" w:hAnsi="Arial" w:cs="Arial"/>
          <w:bCs/>
          <w:iCs/>
          <w:sz w:val="16"/>
          <w:szCs w:val="16"/>
        </w:rPr>
      </w:pPr>
    </w:p>
    <w:p w14:paraId="5D66665A" w14:textId="380AEBF3" w:rsidR="00235244" w:rsidRPr="00733F52" w:rsidRDefault="00733F52" w:rsidP="00733F52">
      <w:pPr>
        <w:shd w:val="clear" w:color="auto" w:fill="FFFFFF" w:themeFill="background1"/>
        <w:spacing w:line="360" w:lineRule="auto"/>
        <w:ind w:right="141"/>
        <w:jc w:val="both"/>
        <w:rPr>
          <w:rFonts w:ascii="Arial" w:hAnsi="Arial" w:cs="Arial"/>
          <w:bCs/>
          <w:iCs/>
          <w:shd w:val="clear" w:color="auto" w:fill="FFFFFF" w:themeFill="background1"/>
        </w:rPr>
      </w:pPr>
      <w:r>
        <w:rPr>
          <w:rFonts w:ascii="Arial" w:hAnsi="Arial" w:cs="Arial"/>
          <w:bCs/>
          <w:iCs/>
          <w:shd w:val="clear" w:color="auto" w:fill="FFFFFF" w:themeFill="background1"/>
        </w:rPr>
        <w:t>8</w:t>
      </w:r>
      <w:r w:rsidR="00235244" w:rsidRPr="00733F52">
        <w:rPr>
          <w:rFonts w:ascii="Arial" w:hAnsi="Arial" w:cs="Arial"/>
          <w:bCs/>
          <w:iCs/>
          <w:shd w:val="clear" w:color="auto" w:fill="FFFFFF" w:themeFill="background1"/>
        </w:rPr>
        <w:t>. Verificar la correcta revelación de estados financieros contables</w:t>
      </w:r>
      <w:r>
        <w:rPr>
          <w:rFonts w:ascii="Arial" w:hAnsi="Arial" w:cs="Arial"/>
          <w:bCs/>
          <w:iCs/>
          <w:shd w:val="clear" w:color="auto" w:fill="FFFFFF" w:themeFill="background1"/>
        </w:rPr>
        <w:t xml:space="preserve"> y </w:t>
      </w:r>
      <w:r w:rsidR="00235244" w:rsidRPr="00733F52">
        <w:rPr>
          <w:rFonts w:ascii="Arial" w:hAnsi="Arial" w:cs="Arial"/>
          <w:bCs/>
          <w:iCs/>
          <w:shd w:val="clear" w:color="auto" w:fill="FFFFFF" w:themeFill="background1"/>
        </w:rPr>
        <w:t>presupuestarios de conformidad con la Ley General de Contabilidad Gubernamental y demás normativa aplicable</w:t>
      </w:r>
      <w:r w:rsidR="00235244" w:rsidRPr="00733F52">
        <w:rPr>
          <w:rFonts w:ascii="Arial" w:hAnsi="Arial" w:cs="Arial"/>
          <w:bCs/>
          <w:i/>
          <w:iCs/>
          <w:shd w:val="clear" w:color="auto" w:fill="FFFFFF" w:themeFill="background1"/>
        </w:rPr>
        <w:t xml:space="preserve">. </w:t>
      </w:r>
    </w:p>
    <w:p w14:paraId="729AD3FF" w14:textId="400CA8C8" w:rsidR="008610C0" w:rsidRPr="00C47B98" w:rsidRDefault="008610C0" w:rsidP="00EE5F92">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EE5F92">
      <w:pPr>
        <w:spacing w:line="360" w:lineRule="auto"/>
        <w:ind w:right="141"/>
        <w:jc w:val="both"/>
        <w:rPr>
          <w:rFonts w:ascii="Arial" w:hAnsi="Arial" w:cs="Arial"/>
          <w:b/>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070CF1" w:rsidRDefault="00D1152D" w:rsidP="00EE5F92">
      <w:pPr>
        <w:spacing w:line="360" w:lineRule="auto"/>
        <w:ind w:right="141"/>
        <w:jc w:val="both"/>
        <w:rPr>
          <w:rFonts w:ascii="Arial" w:hAnsi="Arial" w:cs="Arial"/>
          <w:bCs/>
          <w:sz w:val="20"/>
          <w:szCs w:val="20"/>
        </w:rPr>
      </w:pPr>
    </w:p>
    <w:p w14:paraId="5DE7FC59" w14:textId="27D0EF7F"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B87C78">
        <w:rPr>
          <w:rFonts w:ascii="Arial" w:hAnsi="Arial" w:cs="Arial"/>
          <w:bCs/>
        </w:rPr>
        <w:t xml:space="preserve"> </w:t>
      </w:r>
      <w:r w:rsidR="00406F79" w:rsidRPr="00FE7AA7">
        <w:rPr>
          <w:rFonts w:ascii="Arial" w:hAnsi="Arial" w:cs="Arial"/>
          <w:bCs/>
        </w:rPr>
        <w:t>ASEQROO/ASE/AEMF/0</w:t>
      </w:r>
      <w:r w:rsidR="00235244">
        <w:rPr>
          <w:rFonts w:ascii="Arial" w:hAnsi="Arial" w:cs="Arial"/>
          <w:bCs/>
        </w:rPr>
        <w:t>87</w:t>
      </w:r>
      <w:r w:rsidR="00096CBB">
        <w:rPr>
          <w:rFonts w:ascii="Arial" w:hAnsi="Arial" w:cs="Arial"/>
          <w:bCs/>
        </w:rPr>
        <w:t>6</w:t>
      </w:r>
      <w:r w:rsidR="00406F79" w:rsidRPr="00FE7AA7">
        <w:rPr>
          <w:rFonts w:ascii="Arial" w:hAnsi="Arial" w:cs="Arial"/>
          <w:bCs/>
        </w:rPr>
        <w:t>/0</w:t>
      </w:r>
      <w:r w:rsidR="00235244">
        <w:rPr>
          <w:rFonts w:ascii="Arial" w:hAnsi="Arial" w:cs="Arial"/>
          <w:bCs/>
        </w:rPr>
        <w:t>7</w:t>
      </w:r>
      <w:r w:rsidR="00406F79" w:rsidRPr="00FE7AA7">
        <w:rPr>
          <w:rFonts w:ascii="Arial" w:hAnsi="Arial" w:cs="Arial"/>
          <w:bCs/>
        </w:rPr>
        <w:t>/202</w:t>
      </w:r>
      <w:r w:rsidR="00406F79">
        <w:rPr>
          <w:rFonts w:ascii="Arial" w:hAnsi="Arial" w:cs="Arial"/>
          <w:bCs/>
        </w:rPr>
        <w:t xml:space="preserve">1,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D00F76" w:rsidRDefault="00CF3871" w:rsidP="00EE5F92">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BD0009">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D0009">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BD0009">
        <w:trPr>
          <w:jc w:val="center"/>
        </w:trPr>
        <w:tc>
          <w:tcPr>
            <w:tcW w:w="6374" w:type="dxa"/>
            <w:shd w:val="clear" w:color="auto" w:fill="auto"/>
          </w:tcPr>
          <w:p w14:paraId="24DA7D81" w14:textId="0B9EE161" w:rsidR="00406F79" w:rsidRPr="00845B1A" w:rsidRDefault="00096CBB" w:rsidP="00BD0009">
            <w:pPr>
              <w:spacing w:line="360" w:lineRule="auto"/>
              <w:rPr>
                <w:rFonts w:ascii="Arial" w:hAnsi="Arial" w:cs="Arial"/>
                <w:bCs/>
              </w:rPr>
            </w:pPr>
            <w:r>
              <w:rPr>
                <w:rFonts w:ascii="Arial" w:hAnsi="Arial" w:cs="Arial"/>
              </w:rPr>
              <w:t>L</w:t>
            </w:r>
            <w:r w:rsidR="0007519E">
              <w:rPr>
                <w:rFonts w:ascii="Arial" w:hAnsi="Arial" w:cs="Arial"/>
              </w:rPr>
              <w:t>.</w:t>
            </w:r>
            <w:r>
              <w:rPr>
                <w:rFonts w:ascii="Arial" w:hAnsi="Arial" w:cs="Arial"/>
              </w:rPr>
              <w:t>C. Guillermo Alfonso Durán Aguilar</w:t>
            </w:r>
          </w:p>
        </w:tc>
        <w:tc>
          <w:tcPr>
            <w:tcW w:w="2977" w:type="dxa"/>
            <w:shd w:val="clear" w:color="auto" w:fill="auto"/>
          </w:tcPr>
          <w:p w14:paraId="6D0D7A8E" w14:textId="50A2D516" w:rsidR="00406F79" w:rsidRPr="00845B1A" w:rsidRDefault="00406F79" w:rsidP="00BD0009">
            <w:pPr>
              <w:spacing w:line="360" w:lineRule="auto"/>
              <w:rPr>
                <w:rFonts w:ascii="Arial" w:hAnsi="Arial" w:cs="Arial"/>
                <w:bCs/>
              </w:rPr>
            </w:pPr>
            <w:r w:rsidRPr="00845B1A">
              <w:rPr>
                <w:rFonts w:ascii="Arial" w:hAnsi="Arial" w:cs="Arial"/>
                <w:bCs/>
              </w:rPr>
              <w:t>Supervisor</w:t>
            </w:r>
            <w:r>
              <w:rPr>
                <w:rFonts w:ascii="Arial" w:hAnsi="Arial" w:cs="Arial"/>
                <w:bCs/>
              </w:rPr>
              <w:t xml:space="preserve"> </w:t>
            </w:r>
            <w:r w:rsidR="00096CBB">
              <w:rPr>
                <w:rFonts w:ascii="Arial" w:hAnsi="Arial" w:cs="Arial"/>
                <w:bCs/>
              </w:rPr>
              <w:t>Encargado</w:t>
            </w:r>
          </w:p>
        </w:tc>
      </w:tr>
    </w:tbl>
    <w:p w14:paraId="0AC8B2BB" w14:textId="7002CDA4"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C02910" w:rsidRDefault="005E4A7A" w:rsidP="00711F68">
      <w:pPr>
        <w:spacing w:line="360" w:lineRule="auto"/>
        <w:ind w:right="48"/>
        <w:jc w:val="both"/>
        <w:rPr>
          <w:rFonts w:ascii="Arial" w:hAnsi="Arial" w:cs="Arial"/>
          <w:sz w:val="22"/>
          <w:szCs w:val="22"/>
        </w:rPr>
      </w:pPr>
    </w:p>
    <w:p w14:paraId="7A9A4284" w14:textId="4D757FF6" w:rsidR="00BC7D12" w:rsidRPr="00406F79" w:rsidRDefault="00BC7D12" w:rsidP="00BC7D12">
      <w:pPr>
        <w:tabs>
          <w:tab w:val="left" w:pos="2160"/>
        </w:tabs>
        <w:spacing w:line="360" w:lineRule="auto"/>
        <w:ind w:right="141"/>
        <w:jc w:val="both"/>
      </w:pPr>
      <w:r w:rsidRPr="00965A54">
        <w:rPr>
          <w:rFonts w:ascii="Arial" w:hAnsi="Arial" w:cs="Arial"/>
          <w:bCs/>
        </w:rPr>
        <w:t>La revisión se llevó a cabo aplicando Normas Profesionales de Auditoría del Sistema Nacional de Fiscalización, así como en apego a la Ley General de Contabilidad Gubernamental, Presupuesto de Ingresos de</w:t>
      </w:r>
      <w:r w:rsidR="00096CBB" w:rsidRPr="00965A54">
        <w:rPr>
          <w:rFonts w:ascii="Arial" w:hAnsi="Arial" w:cs="Arial"/>
          <w:bCs/>
        </w:rPr>
        <w:t xml:space="preserve"> </w:t>
      </w:r>
      <w:r w:rsidRPr="00965A54">
        <w:rPr>
          <w:rFonts w:ascii="Arial" w:hAnsi="Arial" w:cs="Arial"/>
          <w:bCs/>
        </w:rPr>
        <w:t>l</w:t>
      </w:r>
      <w:r w:rsidR="00096CBB" w:rsidRPr="00965A54">
        <w:rPr>
          <w:rFonts w:ascii="Arial" w:hAnsi="Arial" w:cs="Arial"/>
          <w:bCs/>
        </w:rPr>
        <w:t>a</w:t>
      </w:r>
      <w:r w:rsidRPr="00965A54">
        <w:rPr>
          <w:rFonts w:ascii="Arial" w:hAnsi="Arial" w:cs="Arial"/>
          <w:bCs/>
        </w:rPr>
        <w:t xml:space="preserve"> </w:t>
      </w:r>
      <w:r w:rsidR="007E2962" w:rsidRPr="00965A54">
        <w:rPr>
          <w:rFonts w:ascii="Arial" w:hAnsi="Arial" w:cs="Arial"/>
          <w:bCs/>
        </w:rPr>
        <w:t>Comisión para la Juventud y el Deporte de Quintana Roo</w:t>
      </w:r>
      <w:r w:rsidRPr="00965A54">
        <w:rPr>
          <w:rFonts w:ascii="Arial" w:hAnsi="Arial" w:cs="Arial"/>
          <w:bCs/>
        </w:rPr>
        <w:t xml:space="preserve"> para el ejercicio fiscal 2020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36E9" w:rsidRDefault="000F3999" w:rsidP="00335AD2">
      <w:pPr>
        <w:spacing w:line="360" w:lineRule="auto"/>
        <w:ind w:right="48"/>
        <w:jc w:val="both"/>
        <w:rPr>
          <w:rFonts w:ascii="Arial" w:hAnsi="Arial" w:cs="Arial"/>
          <w:sz w:val="20"/>
          <w:szCs w:val="20"/>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C02910" w:rsidRDefault="003F4C47" w:rsidP="00B93F1F">
      <w:pPr>
        <w:spacing w:line="360" w:lineRule="auto"/>
        <w:ind w:right="190"/>
        <w:jc w:val="both"/>
        <w:rPr>
          <w:rFonts w:ascii="Arial" w:hAnsi="Arial" w:cs="Arial"/>
          <w:b/>
          <w:sz w:val="22"/>
          <w:szCs w:val="22"/>
        </w:rPr>
      </w:pPr>
    </w:p>
    <w:p w14:paraId="6460A168" w14:textId="266E0CE2" w:rsidR="00BC7D12" w:rsidRDefault="00BC7D12" w:rsidP="00C142A1">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sidR="00B30920">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l</w:t>
      </w:r>
      <w:r w:rsidR="00B30920">
        <w:rPr>
          <w:rFonts w:ascii="Arial" w:hAnsi="Arial" w:cs="Arial"/>
          <w:bCs/>
          <w:iCs/>
          <w:shd w:val="clear" w:color="auto" w:fill="FFFFFF" w:themeFill="background1"/>
        </w:rPr>
        <w:t>a</w:t>
      </w:r>
      <w:r w:rsidRPr="001877A0">
        <w:rPr>
          <w:rFonts w:ascii="Arial" w:hAnsi="Arial" w:cs="Arial"/>
          <w:bCs/>
          <w:iCs/>
          <w:shd w:val="clear" w:color="auto" w:fill="FFFFFF" w:themeFill="background1"/>
        </w:rPr>
        <w:t xml:space="preserve"> </w:t>
      </w:r>
      <w:r w:rsidR="007E2962">
        <w:rPr>
          <w:rFonts w:ascii="Arial" w:hAnsi="Arial" w:cs="Arial"/>
          <w:bCs/>
        </w:rPr>
        <w:t>Comisión para la Juventud y el Deporte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733F52">
        <w:rPr>
          <w:rFonts w:ascii="Arial" w:hAnsi="Arial" w:cs="Arial"/>
          <w:bCs/>
          <w:iCs/>
          <w:shd w:val="clear" w:color="auto" w:fill="FFFFFF" w:themeFill="background1"/>
        </w:rPr>
        <w:t>.</w:t>
      </w:r>
    </w:p>
    <w:p w14:paraId="1C129480" w14:textId="3B9A1AF5" w:rsidR="00567EC2" w:rsidRDefault="00567EC2" w:rsidP="00804894">
      <w:pPr>
        <w:spacing w:line="360" w:lineRule="auto"/>
        <w:ind w:right="190"/>
        <w:jc w:val="both"/>
        <w:rPr>
          <w:rFonts w:ascii="Arial" w:hAnsi="Arial" w:cs="Arial"/>
          <w:bCs/>
        </w:rPr>
      </w:pPr>
    </w:p>
    <w:p w14:paraId="2208EA0B" w14:textId="77777777" w:rsidR="00125CC6" w:rsidRPr="00626EF1" w:rsidRDefault="00125CC6"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436E9" w:rsidRDefault="008443FB" w:rsidP="00391B50">
      <w:pPr>
        <w:spacing w:line="360" w:lineRule="auto"/>
        <w:jc w:val="both"/>
        <w:rPr>
          <w:rFonts w:ascii="Arial" w:hAnsi="Arial" w:cs="Arial"/>
        </w:rPr>
      </w:pPr>
    </w:p>
    <w:p w14:paraId="35A32CCA" w14:textId="3D23AF1F" w:rsidR="00761FA3" w:rsidRDefault="00183532" w:rsidP="00EE5F92">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B614D1">
        <w:rPr>
          <w:rFonts w:ascii="Arial" w:hAnsi="Arial" w:cs="Arial"/>
        </w:rPr>
        <w:t xml:space="preserve">se presentaron </w:t>
      </w:r>
      <w:bookmarkStart w:id="12" w:name="_Hlk11408885"/>
      <w:r w:rsidR="00B614D1" w:rsidRPr="00B614D1">
        <w:rPr>
          <w:rFonts w:ascii="Arial" w:hAnsi="Arial" w:cs="Arial"/>
          <w:b/>
        </w:rPr>
        <w:t>2</w:t>
      </w:r>
      <w:r w:rsidR="00B03571" w:rsidRPr="00B614D1">
        <w:rPr>
          <w:rFonts w:ascii="Arial" w:hAnsi="Arial" w:cs="Arial"/>
        </w:rPr>
        <w:t xml:space="preserve"> </w:t>
      </w:r>
      <w:r w:rsidR="00AC1182" w:rsidRPr="00B614D1">
        <w:rPr>
          <w:rFonts w:ascii="Arial" w:hAnsi="Arial" w:cs="Arial"/>
        </w:rPr>
        <w:t xml:space="preserve">resultados </w:t>
      </w:r>
      <w:bookmarkStart w:id="13" w:name="_Hlk11360245"/>
      <w:r w:rsidR="00AC1182" w:rsidRPr="00B614D1">
        <w:rPr>
          <w:rFonts w:ascii="Arial" w:hAnsi="Arial" w:cs="Arial"/>
        </w:rPr>
        <w:t xml:space="preserve">finales de auditoría </w:t>
      </w:r>
      <w:bookmarkEnd w:id="13"/>
      <w:r w:rsidR="00AC1182" w:rsidRPr="00B614D1">
        <w:rPr>
          <w:rFonts w:ascii="Arial" w:hAnsi="Arial" w:cs="Arial"/>
        </w:rPr>
        <w:t xml:space="preserve">y se determinaron </w:t>
      </w:r>
      <w:r w:rsidR="00B614D1" w:rsidRPr="00B614D1">
        <w:rPr>
          <w:rFonts w:ascii="Arial" w:hAnsi="Arial" w:cs="Arial"/>
          <w:b/>
        </w:rPr>
        <w:t>4</w:t>
      </w:r>
      <w:r w:rsidR="00B03571" w:rsidRPr="00B614D1">
        <w:rPr>
          <w:rFonts w:ascii="Arial" w:hAnsi="Arial" w:cs="Arial"/>
        </w:rPr>
        <w:t xml:space="preserve"> </w:t>
      </w:r>
      <w:r w:rsidR="00406F79" w:rsidRPr="00B614D1">
        <w:rPr>
          <w:rFonts w:ascii="Arial" w:hAnsi="Arial" w:cs="Arial"/>
        </w:rPr>
        <w:t>observaciones</w:t>
      </w:r>
      <w:r w:rsidR="00406F79" w:rsidRPr="000771DE">
        <w:rPr>
          <w:rFonts w:ascii="Arial" w:hAnsi="Arial" w:cs="Arial"/>
        </w:rPr>
        <w:t xml:space="preserve">, de las cuales </w:t>
      </w:r>
      <w:r w:rsidR="00FD66D8" w:rsidRPr="000771DE">
        <w:rPr>
          <w:rFonts w:ascii="Arial" w:hAnsi="Arial" w:cs="Arial"/>
        </w:rPr>
        <w:t>todas fueron solventadas</w:t>
      </w:r>
      <w:r w:rsidR="00406F79" w:rsidRPr="000771DE">
        <w:rPr>
          <w:rFonts w:ascii="Arial" w:hAnsi="Arial" w:cs="Arial"/>
        </w:rPr>
        <w:t>;</w:t>
      </w:r>
      <w:r w:rsidR="00FD66D8" w:rsidRPr="000771DE">
        <w:rPr>
          <w:rFonts w:ascii="Arial" w:hAnsi="Arial" w:cs="Arial"/>
        </w:rPr>
        <w:t xml:space="preserve"> sin embargo como medida de fortalecimiento de control interno se emitieron</w:t>
      </w:r>
      <w:r w:rsidR="000771DE" w:rsidRPr="000771DE">
        <w:rPr>
          <w:rFonts w:ascii="Arial" w:hAnsi="Arial" w:cs="Arial"/>
        </w:rPr>
        <w:t xml:space="preserve"> 3</w:t>
      </w:r>
      <w:r w:rsidR="005604F7" w:rsidRPr="000771DE">
        <w:rPr>
          <w:rFonts w:ascii="Arial" w:hAnsi="Arial" w:cs="Arial"/>
        </w:rPr>
        <w:t xml:space="preserve"> </w:t>
      </w:r>
      <w:r w:rsidR="000771DE">
        <w:rPr>
          <w:rFonts w:ascii="Arial" w:hAnsi="Arial" w:cs="Arial"/>
        </w:rPr>
        <w:t>Recomendaciones.</w:t>
      </w:r>
    </w:p>
    <w:p w14:paraId="1D020F68" w14:textId="6BFD2A28" w:rsidR="00D14434" w:rsidRDefault="00D14434" w:rsidP="00EE5F92">
      <w:pPr>
        <w:tabs>
          <w:tab w:val="left" w:pos="2160"/>
        </w:tabs>
        <w:spacing w:line="360" w:lineRule="auto"/>
        <w:ind w:right="141"/>
        <w:jc w:val="both"/>
      </w:pPr>
    </w:p>
    <w:bookmarkEnd w:id="11"/>
    <w:bookmarkEnd w:id="12"/>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EE5F92">
      <w:pPr>
        <w:spacing w:line="360" w:lineRule="auto"/>
        <w:ind w:right="141"/>
        <w:jc w:val="both"/>
        <w:rPr>
          <w:rFonts w:ascii="Arial" w:hAnsi="Arial" w:cs="Arial"/>
          <w:b/>
        </w:rPr>
      </w:pPr>
    </w:p>
    <w:p w14:paraId="6402FB82" w14:textId="7CE23D72" w:rsidR="00640CCA" w:rsidRDefault="00640CCA" w:rsidP="00A91F32">
      <w:pPr>
        <w:spacing w:line="360" w:lineRule="auto"/>
        <w:ind w:right="141"/>
        <w:jc w:val="both"/>
        <w:rPr>
          <w:rFonts w:ascii="Arial" w:hAnsi="Arial" w:cs="Arial"/>
        </w:rPr>
      </w:pPr>
      <w:bookmarkStart w:id="15"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tbl>
      <w:tblPr>
        <w:tblStyle w:val="Tablaconcuadrcula"/>
        <w:tblW w:w="515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3"/>
        <w:gridCol w:w="2553"/>
        <w:gridCol w:w="3824"/>
        <w:gridCol w:w="1988"/>
      </w:tblGrid>
      <w:tr w:rsidR="002A4EE1" w:rsidRPr="00E24B92" w14:paraId="69CAFF8A" w14:textId="4D9BFF7D" w:rsidTr="00E24B92">
        <w:trPr>
          <w:trHeight w:val="151"/>
          <w:tblHeader/>
          <w:jc w:val="center"/>
        </w:trPr>
        <w:tc>
          <w:tcPr>
            <w:tcW w:w="783" w:type="pct"/>
            <w:shd w:val="clear" w:color="auto" w:fill="D0CECE" w:themeFill="background2" w:themeFillShade="E6"/>
            <w:vAlign w:val="center"/>
          </w:tcPr>
          <w:bookmarkEnd w:id="15"/>
          <w:p w14:paraId="3C7F5941" w14:textId="77777777" w:rsidR="002A4EE1" w:rsidRPr="00E24B92" w:rsidRDefault="002A4EE1" w:rsidP="00E80E7F">
            <w:pPr>
              <w:spacing w:line="276" w:lineRule="auto"/>
              <w:jc w:val="center"/>
              <w:rPr>
                <w:rFonts w:ascii="Arial" w:hAnsi="Arial" w:cs="Arial"/>
                <w:b/>
                <w:sz w:val="19"/>
                <w:szCs w:val="19"/>
              </w:rPr>
            </w:pPr>
            <w:r w:rsidRPr="00E24B92">
              <w:rPr>
                <w:rFonts w:ascii="Arial" w:hAnsi="Arial" w:cs="Arial"/>
                <w:b/>
                <w:sz w:val="19"/>
                <w:szCs w:val="19"/>
              </w:rPr>
              <w:t>Referencia</w:t>
            </w:r>
          </w:p>
        </w:tc>
        <w:tc>
          <w:tcPr>
            <w:tcW w:w="1287" w:type="pct"/>
            <w:shd w:val="clear" w:color="auto" w:fill="D0CECE" w:themeFill="background2" w:themeFillShade="E6"/>
            <w:vAlign w:val="center"/>
          </w:tcPr>
          <w:p w14:paraId="7C8FE482" w14:textId="77777777" w:rsidR="002A4EE1" w:rsidRPr="00E24B92" w:rsidRDefault="002A4EE1" w:rsidP="00E80E7F">
            <w:pPr>
              <w:spacing w:line="276" w:lineRule="auto"/>
              <w:jc w:val="center"/>
              <w:rPr>
                <w:rFonts w:ascii="Arial" w:hAnsi="Arial" w:cs="Arial"/>
                <w:b/>
                <w:sz w:val="19"/>
                <w:szCs w:val="19"/>
              </w:rPr>
            </w:pPr>
            <w:r w:rsidRPr="00E24B92">
              <w:rPr>
                <w:rFonts w:ascii="Arial" w:hAnsi="Arial" w:cs="Arial"/>
                <w:b/>
                <w:sz w:val="19"/>
                <w:szCs w:val="19"/>
              </w:rPr>
              <w:t>Concepto del Resultado</w:t>
            </w:r>
          </w:p>
        </w:tc>
        <w:tc>
          <w:tcPr>
            <w:tcW w:w="1928" w:type="pct"/>
            <w:shd w:val="clear" w:color="auto" w:fill="D0CECE" w:themeFill="background2" w:themeFillShade="E6"/>
            <w:vAlign w:val="center"/>
          </w:tcPr>
          <w:p w14:paraId="373E3D86" w14:textId="77777777" w:rsidR="002A4EE1" w:rsidRPr="00E24B92" w:rsidRDefault="002A4EE1" w:rsidP="00E80E7F">
            <w:pPr>
              <w:spacing w:line="276" w:lineRule="auto"/>
              <w:jc w:val="center"/>
              <w:rPr>
                <w:rFonts w:ascii="Arial" w:hAnsi="Arial" w:cs="Arial"/>
                <w:b/>
                <w:sz w:val="19"/>
                <w:szCs w:val="19"/>
              </w:rPr>
            </w:pPr>
            <w:r w:rsidRPr="00E24B92">
              <w:rPr>
                <w:rFonts w:ascii="Arial" w:hAnsi="Arial" w:cs="Arial"/>
                <w:b/>
                <w:sz w:val="19"/>
                <w:szCs w:val="19"/>
              </w:rPr>
              <w:t>Tipo de Observación</w:t>
            </w:r>
          </w:p>
        </w:tc>
        <w:tc>
          <w:tcPr>
            <w:tcW w:w="1002" w:type="pct"/>
            <w:shd w:val="clear" w:color="auto" w:fill="D0CECE" w:themeFill="background2" w:themeFillShade="E6"/>
          </w:tcPr>
          <w:p w14:paraId="01EC6CAC" w14:textId="77777777" w:rsidR="002A4EE1" w:rsidRPr="00E24B92" w:rsidRDefault="002A4EE1" w:rsidP="00E80E7F">
            <w:pPr>
              <w:spacing w:line="276" w:lineRule="auto"/>
              <w:jc w:val="center"/>
              <w:rPr>
                <w:rFonts w:ascii="Arial" w:hAnsi="Arial" w:cs="Arial"/>
                <w:b/>
                <w:bCs/>
                <w:sz w:val="19"/>
                <w:szCs w:val="19"/>
              </w:rPr>
            </w:pPr>
            <w:r w:rsidRPr="00E24B92">
              <w:rPr>
                <w:rFonts w:ascii="Arial" w:hAnsi="Arial" w:cs="Arial"/>
                <w:b/>
                <w:bCs/>
                <w:sz w:val="19"/>
                <w:szCs w:val="19"/>
              </w:rPr>
              <w:t>Monto Observado/</w:t>
            </w:r>
          </w:p>
          <w:p w14:paraId="74A54C11" w14:textId="6611C578" w:rsidR="002A4EE1" w:rsidRPr="00E24B92" w:rsidRDefault="002A4EE1" w:rsidP="00E80E7F">
            <w:pPr>
              <w:spacing w:line="276" w:lineRule="auto"/>
              <w:jc w:val="center"/>
              <w:rPr>
                <w:rFonts w:ascii="Arial" w:hAnsi="Arial" w:cs="Arial"/>
                <w:b/>
                <w:sz w:val="19"/>
                <w:szCs w:val="19"/>
              </w:rPr>
            </w:pPr>
            <w:r w:rsidRPr="00E24B92">
              <w:rPr>
                <w:rFonts w:ascii="Arial" w:hAnsi="Arial" w:cs="Arial"/>
                <w:b/>
                <w:bCs/>
                <w:sz w:val="19"/>
                <w:szCs w:val="19"/>
              </w:rPr>
              <w:t>Acciones y Recomendaciones Emitidas</w:t>
            </w:r>
          </w:p>
        </w:tc>
      </w:tr>
      <w:tr w:rsidR="002A4EE1" w:rsidRPr="00E24B92" w14:paraId="3538C513" w14:textId="04640EAF" w:rsidTr="00E24B92">
        <w:trPr>
          <w:jc w:val="center"/>
        </w:trPr>
        <w:tc>
          <w:tcPr>
            <w:tcW w:w="783" w:type="pct"/>
          </w:tcPr>
          <w:p w14:paraId="2BBA4460" w14:textId="77777777" w:rsidR="002A4EE1" w:rsidRPr="00E24B92" w:rsidRDefault="002A4EE1" w:rsidP="00E80E7F">
            <w:pPr>
              <w:spacing w:line="276" w:lineRule="auto"/>
              <w:ind w:left="29" w:right="32"/>
              <w:rPr>
                <w:rFonts w:ascii="Arial" w:hAnsi="Arial" w:cs="Arial"/>
                <w:sz w:val="19"/>
                <w:szCs w:val="19"/>
              </w:rPr>
            </w:pPr>
            <w:r w:rsidRPr="00E24B92">
              <w:rPr>
                <w:rFonts w:ascii="Arial" w:hAnsi="Arial" w:cs="Arial"/>
                <w:sz w:val="19"/>
                <w:szCs w:val="19"/>
              </w:rPr>
              <w:t>Resultado: 1</w:t>
            </w:r>
          </w:p>
          <w:p w14:paraId="23DDD84A" w14:textId="77777777" w:rsidR="002A4EE1" w:rsidRPr="00E24B92" w:rsidRDefault="002A4EE1" w:rsidP="00E80E7F">
            <w:pPr>
              <w:spacing w:line="276" w:lineRule="auto"/>
              <w:ind w:left="29"/>
              <w:rPr>
                <w:rFonts w:ascii="Arial" w:hAnsi="Arial" w:cs="Arial"/>
                <w:sz w:val="19"/>
                <w:szCs w:val="19"/>
              </w:rPr>
            </w:pPr>
            <w:r w:rsidRPr="00E24B92">
              <w:rPr>
                <w:rFonts w:ascii="Arial" w:hAnsi="Arial" w:cs="Arial"/>
                <w:sz w:val="19"/>
                <w:szCs w:val="19"/>
              </w:rPr>
              <w:t>Observación: 1</w:t>
            </w:r>
          </w:p>
        </w:tc>
        <w:tc>
          <w:tcPr>
            <w:tcW w:w="1287" w:type="pct"/>
          </w:tcPr>
          <w:p w14:paraId="10BF5851" w14:textId="77777777" w:rsidR="002A4EE1" w:rsidRPr="00E24B92" w:rsidRDefault="002A4EE1" w:rsidP="00E80E7F">
            <w:pPr>
              <w:spacing w:line="276" w:lineRule="auto"/>
              <w:jc w:val="both"/>
              <w:rPr>
                <w:rFonts w:ascii="Arial" w:hAnsi="Arial" w:cs="Arial"/>
                <w:sz w:val="19"/>
                <w:szCs w:val="19"/>
              </w:rPr>
            </w:pPr>
            <w:r w:rsidRPr="00E24B92">
              <w:rPr>
                <w:rFonts w:ascii="Arial" w:eastAsia="Calibri" w:hAnsi="Arial" w:cs="Arial"/>
                <w:sz w:val="19"/>
                <w:szCs w:val="19"/>
              </w:rPr>
              <w:t>Análisis de Cuentas por Cobrar a Corto Plazo</w:t>
            </w:r>
          </w:p>
        </w:tc>
        <w:tc>
          <w:tcPr>
            <w:tcW w:w="1928" w:type="pct"/>
          </w:tcPr>
          <w:p w14:paraId="17ABCF34" w14:textId="77777777" w:rsidR="002A4EE1" w:rsidRPr="00E24B92" w:rsidRDefault="002A4EE1" w:rsidP="00E80E7F">
            <w:pPr>
              <w:spacing w:line="276" w:lineRule="auto"/>
              <w:jc w:val="both"/>
              <w:rPr>
                <w:rFonts w:ascii="Arial" w:hAnsi="Arial" w:cs="Arial"/>
                <w:sz w:val="19"/>
                <w:szCs w:val="19"/>
              </w:rPr>
            </w:pPr>
            <w:r w:rsidRPr="00E24B92">
              <w:rPr>
                <w:rFonts w:ascii="Arial" w:hAnsi="Arial" w:cs="Arial"/>
                <w:sz w:val="19"/>
                <w:szCs w:val="19"/>
              </w:rPr>
              <w:t>(1D) Falta de recuperación de anticipos de sueldos, préstamos personales, títulos de crédito, garantías, seguros o adeudos</w:t>
            </w:r>
          </w:p>
        </w:tc>
        <w:tc>
          <w:tcPr>
            <w:tcW w:w="1002" w:type="pct"/>
          </w:tcPr>
          <w:p w14:paraId="577594FF" w14:textId="77777777" w:rsidR="00733F52" w:rsidRPr="00E24B92" w:rsidRDefault="00733F52" w:rsidP="00E80E7F">
            <w:pPr>
              <w:spacing w:line="276" w:lineRule="auto"/>
              <w:ind w:right="34"/>
              <w:jc w:val="right"/>
              <w:rPr>
                <w:rFonts w:ascii="Arial" w:hAnsi="Arial" w:cs="Arial"/>
                <w:sz w:val="19"/>
                <w:szCs w:val="19"/>
              </w:rPr>
            </w:pPr>
            <w:r w:rsidRPr="00E24B92">
              <w:rPr>
                <w:rFonts w:ascii="Arial" w:hAnsi="Arial" w:cs="Arial"/>
                <w:sz w:val="19"/>
                <w:szCs w:val="19"/>
              </w:rPr>
              <w:t>Solventado</w:t>
            </w:r>
          </w:p>
          <w:p w14:paraId="0D93EF46" w14:textId="28A184EF" w:rsidR="002A4EE1" w:rsidRPr="00E24B92" w:rsidRDefault="00B614D1" w:rsidP="00E80E7F">
            <w:pPr>
              <w:spacing w:line="276" w:lineRule="auto"/>
              <w:ind w:right="34"/>
              <w:jc w:val="right"/>
              <w:rPr>
                <w:rFonts w:ascii="Arial" w:hAnsi="Arial" w:cs="Arial"/>
                <w:sz w:val="19"/>
                <w:szCs w:val="19"/>
              </w:rPr>
            </w:pPr>
            <w:r w:rsidRPr="00E24B92">
              <w:rPr>
                <w:rFonts w:ascii="Arial" w:hAnsi="Arial" w:cs="Arial"/>
                <w:sz w:val="19"/>
                <w:szCs w:val="19"/>
              </w:rPr>
              <w:t>$59,242.90</w:t>
            </w:r>
          </w:p>
        </w:tc>
      </w:tr>
      <w:tr w:rsidR="002A4EE1" w:rsidRPr="00E24B92" w14:paraId="120ECD4C" w14:textId="7F4EFD88" w:rsidTr="00E24B92">
        <w:trPr>
          <w:jc w:val="center"/>
        </w:trPr>
        <w:tc>
          <w:tcPr>
            <w:tcW w:w="783" w:type="pct"/>
          </w:tcPr>
          <w:p w14:paraId="5DED32CE" w14:textId="77777777" w:rsidR="002A4EE1" w:rsidRPr="00E24B92" w:rsidRDefault="002A4EE1" w:rsidP="00E80E7F">
            <w:pPr>
              <w:spacing w:line="276" w:lineRule="auto"/>
              <w:ind w:left="29" w:right="32"/>
              <w:rPr>
                <w:rFonts w:ascii="Arial" w:hAnsi="Arial" w:cs="Arial"/>
                <w:sz w:val="19"/>
                <w:szCs w:val="19"/>
              </w:rPr>
            </w:pPr>
            <w:r w:rsidRPr="00E24B92">
              <w:rPr>
                <w:rFonts w:ascii="Arial" w:hAnsi="Arial" w:cs="Arial"/>
                <w:sz w:val="19"/>
                <w:szCs w:val="19"/>
              </w:rPr>
              <w:t>Resultado: 1</w:t>
            </w:r>
          </w:p>
          <w:p w14:paraId="6FC2FEEC" w14:textId="77777777" w:rsidR="002A4EE1" w:rsidRPr="00E24B92" w:rsidRDefault="002A4EE1" w:rsidP="00E80E7F">
            <w:pPr>
              <w:spacing w:line="276" w:lineRule="auto"/>
              <w:ind w:left="29"/>
              <w:rPr>
                <w:rFonts w:ascii="Arial" w:hAnsi="Arial" w:cs="Arial"/>
                <w:sz w:val="19"/>
                <w:szCs w:val="19"/>
              </w:rPr>
            </w:pPr>
            <w:r w:rsidRPr="00E24B92">
              <w:rPr>
                <w:rFonts w:ascii="Arial" w:hAnsi="Arial" w:cs="Arial"/>
                <w:sz w:val="19"/>
                <w:szCs w:val="19"/>
              </w:rPr>
              <w:t>Observación: 2</w:t>
            </w:r>
          </w:p>
        </w:tc>
        <w:tc>
          <w:tcPr>
            <w:tcW w:w="1287" w:type="pct"/>
          </w:tcPr>
          <w:p w14:paraId="26BA87C4" w14:textId="77777777" w:rsidR="002A4EE1" w:rsidRPr="00E24B92" w:rsidRDefault="002A4EE1" w:rsidP="00E80E7F">
            <w:pPr>
              <w:spacing w:line="276" w:lineRule="auto"/>
              <w:jc w:val="both"/>
              <w:rPr>
                <w:rFonts w:ascii="Arial" w:hAnsi="Arial" w:cs="Arial"/>
                <w:sz w:val="19"/>
                <w:szCs w:val="19"/>
              </w:rPr>
            </w:pPr>
            <w:r w:rsidRPr="00E24B92">
              <w:rPr>
                <w:rFonts w:ascii="Arial" w:eastAsia="Calibri" w:hAnsi="Arial" w:cs="Arial"/>
                <w:sz w:val="19"/>
                <w:szCs w:val="19"/>
              </w:rPr>
              <w:t>Análisis de Cuentas por Cobrar a Corto Plazo</w:t>
            </w:r>
          </w:p>
        </w:tc>
        <w:tc>
          <w:tcPr>
            <w:tcW w:w="1928" w:type="pct"/>
          </w:tcPr>
          <w:p w14:paraId="5CF7308F" w14:textId="77777777" w:rsidR="002A4EE1" w:rsidRPr="00E24B92" w:rsidRDefault="002A4EE1" w:rsidP="00E80E7F">
            <w:pPr>
              <w:spacing w:line="276" w:lineRule="auto"/>
              <w:jc w:val="both"/>
              <w:rPr>
                <w:rFonts w:ascii="Arial" w:hAnsi="Arial" w:cs="Arial"/>
                <w:sz w:val="19"/>
                <w:szCs w:val="19"/>
              </w:rPr>
            </w:pPr>
            <w:r w:rsidRPr="00E24B92">
              <w:rPr>
                <w:rFonts w:ascii="Arial" w:hAnsi="Arial" w:cs="Arial"/>
                <w:sz w:val="19"/>
                <w:szCs w:val="19"/>
              </w:rPr>
              <w:t>(1D) Falta de recuperación de anticipos de sueldos, préstamos personales, títulos de crédito, garantías, seguros o adeudos</w:t>
            </w:r>
          </w:p>
        </w:tc>
        <w:tc>
          <w:tcPr>
            <w:tcW w:w="1002" w:type="pct"/>
          </w:tcPr>
          <w:p w14:paraId="7FFE20F6" w14:textId="56290487" w:rsidR="002A4EE1" w:rsidRPr="00E24B92" w:rsidRDefault="00FD66D8" w:rsidP="00E80E7F">
            <w:pPr>
              <w:spacing w:line="276" w:lineRule="auto"/>
              <w:ind w:right="34"/>
              <w:jc w:val="right"/>
              <w:rPr>
                <w:rFonts w:ascii="Arial" w:hAnsi="Arial" w:cs="Arial"/>
                <w:sz w:val="19"/>
                <w:szCs w:val="19"/>
              </w:rPr>
            </w:pPr>
            <w:r w:rsidRPr="00E24B92">
              <w:rPr>
                <w:rFonts w:ascii="Arial" w:hAnsi="Arial" w:cs="Arial"/>
                <w:sz w:val="19"/>
                <w:szCs w:val="19"/>
              </w:rPr>
              <w:t>S</w:t>
            </w:r>
            <w:r w:rsidR="006C5F74" w:rsidRPr="00E24B92">
              <w:rPr>
                <w:rFonts w:ascii="Arial" w:hAnsi="Arial" w:cs="Arial"/>
                <w:sz w:val="19"/>
                <w:szCs w:val="19"/>
              </w:rPr>
              <w:t>olventado</w:t>
            </w:r>
          </w:p>
          <w:p w14:paraId="146157F3" w14:textId="6AA4CFD3" w:rsidR="006C5F74" w:rsidRPr="00E24B92" w:rsidRDefault="006C5F74" w:rsidP="00E80E7F">
            <w:pPr>
              <w:spacing w:line="276" w:lineRule="auto"/>
              <w:ind w:right="34"/>
              <w:jc w:val="right"/>
              <w:rPr>
                <w:rFonts w:ascii="Arial" w:hAnsi="Arial" w:cs="Arial"/>
                <w:sz w:val="19"/>
                <w:szCs w:val="19"/>
              </w:rPr>
            </w:pPr>
            <w:r w:rsidRPr="00E24B92">
              <w:rPr>
                <w:rFonts w:ascii="Arial" w:hAnsi="Arial" w:cs="Arial"/>
                <w:sz w:val="19"/>
                <w:szCs w:val="19"/>
              </w:rPr>
              <w:t>Recomendación</w:t>
            </w:r>
          </w:p>
        </w:tc>
      </w:tr>
      <w:tr w:rsidR="002A4EE1" w:rsidRPr="00E24B92" w14:paraId="43E57529" w14:textId="7577BD65" w:rsidTr="00E24B92">
        <w:trPr>
          <w:jc w:val="center"/>
        </w:trPr>
        <w:tc>
          <w:tcPr>
            <w:tcW w:w="783" w:type="pct"/>
          </w:tcPr>
          <w:p w14:paraId="5CE68CF0" w14:textId="77777777" w:rsidR="002A4EE1" w:rsidRPr="00E24B92" w:rsidRDefault="002A4EE1" w:rsidP="00E80E7F">
            <w:pPr>
              <w:spacing w:line="276" w:lineRule="auto"/>
              <w:ind w:left="29" w:right="32"/>
              <w:rPr>
                <w:rFonts w:ascii="Arial" w:hAnsi="Arial" w:cs="Arial"/>
                <w:sz w:val="19"/>
                <w:szCs w:val="19"/>
              </w:rPr>
            </w:pPr>
            <w:r w:rsidRPr="00E24B92">
              <w:rPr>
                <w:rFonts w:ascii="Arial" w:hAnsi="Arial" w:cs="Arial"/>
                <w:sz w:val="19"/>
                <w:szCs w:val="19"/>
              </w:rPr>
              <w:t>Resultado: 1</w:t>
            </w:r>
          </w:p>
          <w:p w14:paraId="13B9B319" w14:textId="77777777" w:rsidR="002A4EE1" w:rsidRPr="00E24B92" w:rsidRDefault="002A4EE1" w:rsidP="00E80E7F">
            <w:pPr>
              <w:spacing w:line="276" w:lineRule="auto"/>
              <w:ind w:left="29"/>
              <w:rPr>
                <w:rFonts w:ascii="Arial" w:hAnsi="Arial" w:cs="Arial"/>
                <w:sz w:val="19"/>
                <w:szCs w:val="19"/>
              </w:rPr>
            </w:pPr>
            <w:r w:rsidRPr="00E24B92">
              <w:rPr>
                <w:rFonts w:ascii="Arial" w:hAnsi="Arial" w:cs="Arial"/>
                <w:sz w:val="19"/>
                <w:szCs w:val="19"/>
              </w:rPr>
              <w:t>Observación: 3</w:t>
            </w:r>
          </w:p>
        </w:tc>
        <w:tc>
          <w:tcPr>
            <w:tcW w:w="1287" w:type="pct"/>
          </w:tcPr>
          <w:p w14:paraId="56188CBD" w14:textId="77777777" w:rsidR="002A4EE1" w:rsidRPr="00E24B92" w:rsidRDefault="002A4EE1" w:rsidP="00E80E7F">
            <w:pPr>
              <w:spacing w:line="276" w:lineRule="auto"/>
              <w:jc w:val="both"/>
              <w:rPr>
                <w:rFonts w:ascii="Arial" w:hAnsi="Arial" w:cs="Arial"/>
                <w:sz w:val="19"/>
                <w:szCs w:val="19"/>
              </w:rPr>
            </w:pPr>
            <w:r w:rsidRPr="00E24B92">
              <w:rPr>
                <w:rFonts w:ascii="Arial" w:hAnsi="Arial" w:cs="Arial"/>
                <w:sz w:val="19"/>
                <w:szCs w:val="19"/>
              </w:rPr>
              <w:t>Análisis de Cuentas por Cobrar a Corto Plazo</w:t>
            </w:r>
          </w:p>
        </w:tc>
        <w:tc>
          <w:tcPr>
            <w:tcW w:w="1928" w:type="pct"/>
          </w:tcPr>
          <w:p w14:paraId="06DC1384" w14:textId="77777777" w:rsidR="002A4EE1" w:rsidRPr="00E24B92" w:rsidRDefault="002A4EE1" w:rsidP="00E80E7F">
            <w:pPr>
              <w:spacing w:line="276" w:lineRule="auto"/>
              <w:ind w:right="49"/>
              <w:jc w:val="both"/>
              <w:rPr>
                <w:rFonts w:ascii="Arial" w:hAnsi="Arial" w:cs="Arial"/>
                <w:sz w:val="19"/>
                <w:szCs w:val="19"/>
              </w:rPr>
            </w:pPr>
            <w:r w:rsidRPr="00E24B92">
              <w:rPr>
                <w:rFonts w:ascii="Arial" w:hAnsi="Arial" w:cs="Arial"/>
                <w:sz w:val="19"/>
                <w:szCs w:val="19"/>
              </w:rPr>
              <w:t>(3H) Falta de recuperación de carteras o ministraciones</w:t>
            </w:r>
          </w:p>
        </w:tc>
        <w:tc>
          <w:tcPr>
            <w:tcW w:w="1002" w:type="pct"/>
          </w:tcPr>
          <w:p w14:paraId="076820C8" w14:textId="597DF872" w:rsidR="006C5F74" w:rsidRPr="00E24B92" w:rsidRDefault="00FD66D8" w:rsidP="00E80E7F">
            <w:pPr>
              <w:spacing w:line="276" w:lineRule="auto"/>
              <w:ind w:right="34"/>
              <w:jc w:val="right"/>
              <w:rPr>
                <w:rFonts w:ascii="Arial" w:hAnsi="Arial" w:cs="Arial"/>
                <w:sz w:val="19"/>
                <w:szCs w:val="19"/>
              </w:rPr>
            </w:pPr>
            <w:r w:rsidRPr="00E24B92">
              <w:rPr>
                <w:rFonts w:ascii="Arial" w:hAnsi="Arial" w:cs="Arial"/>
                <w:sz w:val="19"/>
                <w:szCs w:val="19"/>
              </w:rPr>
              <w:t>S</w:t>
            </w:r>
            <w:r w:rsidR="006C5F74" w:rsidRPr="00E24B92">
              <w:rPr>
                <w:rFonts w:ascii="Arial" w:hAnsi="Arial" w:cs="Arial"/>
                <w:sz w:val="19"/>
                <w:szCs w:val="19"/>
              </w:rPr>
              <w:t>olventado</w:t>
            </w:r>
          </w:p>
          <w:p w14:paraId="0DA9CDC5" w14:textId="40BE5101" w:rsidR="002A4EE1" w:rsidRPr="00E24B92" w:rsidRDefault="006C5F74" w:rsidP="00E80E7F">
            <w:pPr>
              <w:spacing w:line="276" w:lineRule="auto"/>
              <w:ind w:right="34"/>
              <w:jc w:val="right"/>
              <w:rPr>
                <w:rFonts w:ascii="Arial" w:hAnsi="Arial" w:cs="Arial"/>
                <w:sz w:val="19"/>
                <w:szCs w:val="19"/>
              </w:rPr>
            </w:pPr>
            <w:r w:rsidRPr="00E24B92">
              <w:rPr>
                <w:rFonts w:ascii="Arial" w:hAnsi="Arial" w:cs="Arial"/>
                <w:sz w:val="19"/>
                <w:szCs w:val="19"/>
              </w:rPr>
              <w:t>Recomendación</w:t>
            </w:r>
          </w:p>
        </w:tc>
      </w:tr>
      <w:tr w:rsidR="002A4EE1" w:rsidRPr="00E24B92" w14:paraId="35A23374" w14:textId="4647BEA1" w:rsidTr="00E24B92">
        <w:trPr>
          <w:jc w:val="center"/>
        </w:trPr>
        <w:tc>
          <w:tcPr>
            <w:tcW w:w="783" w:type="pct"/>
          </w:tcPr>
          <w:p w14:paraId="54CC874D" w14:textId="77777777" w:rsidR="002A4EE1" w:rsidRPr="00E24B92" w:rsidRDefault="002A4EE1" w:rsidP="00E80E7F">
            <w:pPr>
              <w:spacing w:line="276" w:lineRule="auto"/>
              <w:ind w:left="29" w:right="32"/>
              <w:rPr>
                <w:rFonts w:ascii="Arial" w:hAnsi="Arial" w:cs="Arial"/>
                <w:sz w:val="19"/>
                <w:szCs w:val="19"/>
              </w:rPr>
            </w:pPr>
            <w:r w:rsidRPr="00E24B92">
              <w:rPr>
                <w:rFonts w:ascii="Arial" w:hAnsi="Arial" w:cs="Arial"/>
                <w:sz w:val="19"/>
                <w:szCs w:val="19"/>
              </w:rPr>
              <w:t>Resultado: 2</w:t>
            </w:r>
          </w:p>
          <w:p w14:paraId="456F73E8" w14:textId="77777777" w:rsidR="002A4EE1" w:rsidRPr="00E24B92" w:rsidRDefault="002A4EE1" w:rsidP="00E80E7F">
            <w:pPr>
              <w:spacing w:line="276" w:lineRule="auto"/>
              <w:ind w:left="29" w:right="-105"/>
              <w:rPr>
                <w:rFonts w:ascii="Arial" w:hAnsi="Arial" w:cs="Arial"/>
                <w:sz w:val="19"/>
                <w:szCs w:val="19"/>
              </w:rPr>
            </w:pPr>
            <w:r w:rsidRPr="00E24B92">
              <w:rPr>
                <w:rFonts w:ascii="Arial" w:hAnsi="Arial" w:cs="Arial"/>
                <w:sz w:val="19"/>
                <w:szCs w:val="19"/>
              </w:rPr>
              <w:t>Observación: 4</w:t>
            </w:r>
          </w:p>
        </w:tc>
        <w:tc>
          <w:tcPr>
            <w:tcW w:w="1287" w:type="pct"/>
          </w:tcPr>
          <w:p w14:paraId="5FBE6A70" w14:textId="77777777" w:rsidR="002A4EE1" w:rsidRPr="00E24B92" w:rsidRDefault="002A4EE1" w:rsidP="00E80E7F">
            <w:pPr>
              <w:spacing w:line="276" w:lineRule="auto"/>
              <w:jc w:val="both"/>
              <w:rPr>
                <w:rFonts w:ascii="Arial" w:hAnsi="Arial" w:cs="Arial"/>
                <w:sz w:val="19"/>
                <w:szCs w:val="19"/>
              </w:rPr>
            </w:pPr>
            <w:r w:rsidRPr="00E24B92">
              <w:rPr>
                <w:rFonts w:ascii="Arial" w:hAnsi="Arial" w:cs="Arial"/>
                <w:sz w:val="19"/>
                <w:szCs w:val="19"/>
              </w:rPr>
              <w:t>Análisis de ministraciones</w:t>
            </w:r>
          </w:p>
        </w:tc>
        <w:tc>
          <w:tcPr>
            <w:tcW w:w="1928" w:type="pct"/>
          </w:tcPr>
          <w:p w14:paraId="27063EC1" w14:textId="77777777" w:rsidR="002A4EE1" w:rsidRPr="00E24B92" w:rsidRDefault="002A4EE1" w:rsidP="00E80E7F">
            <w:pPr>
              <w:spacing w:line="276" w:lineRule="auto"/>
              <w:ind w:right="49"/>
              <w:jc w:val="both"/>
              <w:rPr>
                <w:rFonts w:ascii="Arial" w:hAnsi="Arial" w:cs="Arial"/>
                <w:sz w:val="19"/>
                <w:szCs w:val="19"/>
              </w:rPr>
            </w:pPr>
            <w:r w:rsidRPr="00E24B92">
              <w:rPr>
                <w:rFonts w:ascii="Arial" w:hAnsi="Arial" w:cs="Arial"/>
                <w:sz w:val="19"/>
                <w:szCs w:val="19"/>
                <w:lang w:eastAsia="es-MX"/>
              </w:rPr>
              <w:t>(4C) Omisiones o inconsistencias en la presentación de información financiera</w:t>
            </w:r>
          </w:p>
        </w:tc>
        <w:tc>
          <w:tcPr>
            <w:tcW w:w="1002" w:type="pct"/>
            <w:tcBorders>
              <w:bottom w:val="single" w:sz="4" w:space="0" w:color="auto"/>
            </w:tcBorders>
          </w:tcPr>
          <w:p w14:paraId="6F431CCD" w14:textId="2CAD330E" w:rsidR="006C5F74" w:rsidRPr="00E24B92" w:rsidRDefault="00FD66D8" w:rsidP="00E80E7F">
            <w:pPr>
              <w:spacing w:line="276" w:lineRule="auto"/>
              <w:ind w:right="34"/>
              <w:jc w:val="right"/>
              <w:rPr>
                <w:rFonts w:ascii="Arial" w:hAnsi="Arial" w:cs="Arial"/>
                <w:sz w:val="19"/>
                <w:szCs w:val="19"/>
              </w:rPr>
            </w:pPr>
            <w:r w:rsidRPr="00E24B92">
              <w:rPr>
                <w:rFonts w:ascii="Arial" w:hAnsi="Arial" w:cs="Arial"/>
                <w:sz w:val="19"/>
                <w:szCs w:val="19"/>
              </w:rPr>
              <w:t>S</w:t>
            </w:r>
            <w:r w:rsidR="006C5F74" w:rsidRPr="00E24B92">
              <w:rPr>
                <w:rFonts w:ascii="Arial" w:hAnsi="Arial" w:cs="Arial"/>
                <w:sz w:val="19"/>
                <w:szCs w:val="19"/>
              </w:rPr>
              <w:t>olventado</w:t>
            </w:r>
          </w:p>
          <w:p w14:paraId="49690BF1" w14:textId="7CB4E712" w:rsidR="002A4EE1" w:rsidRPr="00E24B92" w:rsidRDefault="006C5F74" w:rsidP="00E80E7F">
            <w:pPr>
              <w:spacing w:line="276" w:lineRule="auto"/>
              <w:ind w:right="34"/>
              <w:jc w:val="right"/>
              <w:rPr>
                <w:rFonts w:ascii="Arial" w:hAnsi="Arial" w:cs="Arial"/>
                <w:sz w:val="19"/>
                <w:szCs w:val="19"/>
                <w:lang w:eastAsia="es-MX"/>
              </w:rPr>
            </w:pPr>
            <w:r w:rsidRPr="00E24B92">
              <w:rPr>
                <w:rFonts w:ascii="Arial" w:hAnsi="Arial" w:cs="Arial"/>
                <w:sz w:val="19"/>
                <w:szCs w:val="19"/>
              </w:rPr>
              <w:t>Recomendación</w:t>
            </w:r>
          </w:p>
        </w:tc>
      </w:tr>
      <w:tr w:rsidR="00B614D1" w:rsidRPr="00E24B92" w14:paraId="63DAA282" w14:textId="77777777" w:rsidTr="00E24B92">
        <w:trPr>
          <w:jc w:val="center"/>
        </w:trPr>
        <w:tc>
          <w:tcPr>
            <w:tcW w:w="783" w:type="pct"/>
          </w:tcPr>
          <w:p w14:paraId="0EA39FFA" w14:textId="77777777" w:rsidR="00B614D1" w:rsidRPr="00E24B92" w:rsidRDefault="00B614D1" w:rsidP="00E80E7F">
            <w:pPr>
              <w:spacing w:line="276" w:lineRule="auto"/>
              <w:ind w:left="29" w:right="32"/>
              <w:rPr>
                <w:rFonts w:ascii="Arial" w:hAnsi="Arial" w:cs="Arial"/>
                <w:sz w:val="19"/>
                <w:szCs w:val="19"/>
              </w:rPr>
            </w:pPr>
          </w:p>
        </w:tc>
        <w:tc>
          <w:tcPr>
            <w:tcW w:w="1287" w:type="pct"/>
          </w:tcPr>
          <w:p w14:paraId="363CE31B" w14:textId="77777777" w:rsidR="00B614D1" w:rsidRPr="00E24B92" w:rsidRDefault="00B614D1" w:rsidP="00E80E7F">
            <w:pPr>
              <w:spacing w:line="276" w:lineRule="auto"/>
              <w:jc w:val="both"/>
              <w:rPr>
                <w:rFonts w:ascii="Arial" w:hAnsi="Arial" w:cs="Arial"/>
                <w:sz w:val="19"/>
                <w:szCs w:val="19"/>
              </w:rPr>
            </w:pPr>
          </w:p>
        </w:tc>
        <w:tc>
          <w:tcPr>
            <w:tcW w:w="1928" w:type="pct"/>
          </w:tcPr>
          <w:p w14:paraId="58E15FDE" w14:textId="52941B61" w:rsidR="00B614D1" w:rsidRPr="00E24B92" w:rsidRDefault="00B614D1" w:rsidP="00E80E7F">
            <w:pPr>
              <w:spacing w:line="276" w:lineRule="auto"/>
              <w:ind w:right="49"/>
              <w:jc w:val="right"/>
              <w:rPr>
                <w:rFonts w:ascii="Arial" w:hAnsi="Arial" w:cs="Arial"/>
                <w:b/>
                <w:sz w:val="19"/>
                <w:szCs w:val="19"/>
                <w:lang w:eastAsia="es-MX"/>
              </w:rPr>
            </w:pPr>
            <w:r w:rsidRPr="00E24B92">
              <w:rPr>
                <w:rFonts w:ascii="Arial" w:hAnsi="Arial" w:cs="Arial"/>
                <w:b/>
                <w:sz w:val="19"/>
                <w:szCs w:val="19"/>
                <w:lang w:eastAsia="es-MX"/>
              </w:rPr>
              <w:t>Total</w:t>
            </w:r>
          </w:p>
        </w:tc>
        <w:tc>
          <w:tcPr>
            <w:tcW w:w="1002" w:type="pct"/>
            <w:tcBorders>
              <w:top w:val="single" w:sz="4" w:space="0" w:color="auto"/>
            </w:tcBorders>
          </w:tcPr>
          <w:p w14:paraId="5927B86A" w14:textId="3D2E28A4" w:rsidR="00B614D1" w:rsidRPr="00E24B92" w:rsidRDefault="00B614D1" w:rsidP="00E80E7F">
            <w:pPr>
              <w:spacing w:line="276" w:lineRule="auto"/>
              <w:ind w:right="49"/>
              <w:jc w:val="right"/>
              <w:rPr>
                <w:rFonts w:ascii="Arial" w:hAnsi="Arial" w:cs="Arial"/>
                <w:b/>
                <w:sz w:val="19"/>
                <w:szCs w:val="19"/>
                <w:lang w:eastAsia="es-MX"/>
              </w:rPr>
            </w:pPr>
            <w:r w:rsidRPr="00E24B92">
              <w:rPr>
                <w:rFonts w:ascii="Arial" w:hAnsi="Arial" w:cs="Arial"/>
                <w:b/>
                <w:sz w:val="19"/>
                <w:szCs w:val="19"/>
                <w:lang w:eastAsia="es-MX"/>
              </w:rPr>
              <w:t>$59,242.90</w:t>
            </w:r>
          </w:p>
        </w:tc>
      </w:tr>
    </w:tbl>
    <w:p w14:paraId="1FBE9D74" w14:textId="122D8158" w:rsidR="002A4EE1" w:rsidRDefault="002A4EE1" w:rsidP="00406F79">
      <w:pPr>
        <w:spacing w:line="360" w:lineRule="auto"/>
        <w:jc w:val="both"/>
        <w:rPr>
          <w:rFonts w:ascii="Arial" w:hAnsi="Arial" w:cs="Arial"/>
          <w:b/>
          <w:bCs/>
          <w:sz w:val="28"/>
          <w:szCs w:val="28"/>
        </w:rPr>
      </w:pPr>
    </w:p>
    <w:p w14:paraId="76C7C995" w14:textId="77777777" w:rsidR="00125CC6" w:rsidRPr="00E24B92" w:rsidRDefault="00125CC6" w:rsidP="00406F79">
      <w:pPr>
        <w:spacing w:line="360" w:lineRule="auto"/>
        <w:jc w:val="both"/>
        <w:rPr>
          <w:rFonts w:ascii="Arial" w:hAnsi="Arial" w:cs="Arial"/>
          <w:b/>
          <w:bCs/>
          <w:sz w:val="28"/>
          <w:szCs w:val="28"/>
        </w:rPr>
      </w:pPr>
    </w:p>
    <w:p w14:paraId="7BCBF1CF" w14:textId="696C3181" w:rsidR="00183532" w:rsidRPr="00761FA3" w:rsidRDefault="00183532" w:rsidP="00EE5F92">
      <w:pPr>
        <w:spacing w:line="360" w:lineRule="auto"/>
        <w:ind w:right="141"/>
        <w:jc w:val="both"/>
        <w:rPr>
          <w:rFonts w:ascii="Arial" w:hAnsi="Arial" w:cs="Arial"/>
          <w:b/>
        </w:rPr>
      </w:pPr>
      <w:bookmarkStart w:id="16" w:name="_Hlk11419882"/>
      <w:r w:rsidRPr="00E3352A">
        <w:rPr>
          <w:rFonts w:ascii="Arial" w:hAnsi="Arial" w:cs="Arial"/>
          <w:b/>
        </w:rPr>
        <w:lastRenderedPageBreak/>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58396556" w:rsidR="00541C99" w:rsidRDefault="00656165" w:rsidP="005701D7">
      <w:pPr>
        <w:spacing w:line="360" w:lineRule="auto"/>
        <w:ind w:right="14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A35ED2">
        <w:rPr>
          <w:rFonts w:ascii="Arial" w:hAnsi="Arial" w:cs="Arial"/>
        </w:rPr>
        <w:t>recomendaciones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7" w:name="_Hlk11419841"/>
    </w:p>
    <w:p w14:paraId="2CF186E2" w14:textId="77777777" w:rsidR="00C02910" w:rsidRDefault="00C02910" w:rsidP="005701D7">
      <w:pPr>
        <w:spacing w:line="360" w:lineRule="auto"/>
        <w:ind w:right="141"/>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FD716A" w:rsidRPr="00E24B92" w14:paraId="6085ACF7" w14:textId="77777777" w:rsidTr="00C43018">
        <w:trPr>
          <w:trHeight w:val="307"/>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75C7FB"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Resumen General de Observaciones y Solventaciones en Materia Financiera</w:t>
            </w:r>
          </w:p>
        </w:tc>
      </w:tr>
      <w:tr w:rsidR="00FD716A" w:rsidRPr="00E24B92" w14:paraId="64F40425" w14:textId="77777777" w:rsidTr="00C43018">
        <w:trPr>
          <w:trHeight w:val="128"/>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97632"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48164F"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8CACBE"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CBCFE9"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Pendiente de Solventar</w:t>
            </w:r>
          </w:p>
        </w:tc>
      </w:tr>
      <w:tr w:rsidR="00FD716A" w:rsidRPr="00E24B92" w14:paraId="7E1855F5" w14:textId="77777777" w:rsidTr="00C43018">
        <w:trPr>
          <w:trHeight w:val="205"/>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EBDE" w14:textId="77777777" w:rsidR="00FD716A" w:rsidRPr="00E24B92" w:rsidRDefault="00FD716A" w:rsidP="00BD0009">
            <w:pPr>
              <w:spacing w:line="276" w:lineRule="auto"/>
              <w:ind w:right="49"/>
              <w:jc w:val="center"/>
              <w:rPr>
                <w:rFonts w:ascii="Arial" w:hAnsi="Arial" w:cs="Arial"/>
                <w:b/>
                <w:sz w:val="19"/>
                <w:szCs w:val="19"/>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850C2" w14:textId="77777777" w:rsidR="00FD716A" w:rsidRPr="00E24B92" w:rsidRDefault="00FD716A" w:rsidP="00BD0009">
            <w:pPr>
              <w:spacing w:line="276" w:lineRule="auto"/>
              <w:ind w:right="49"/>
              <w:jc w:val="center"/>
              <w:rPr>
                <w:rFonts w:ascii="Arial" w:hAnsi="Arial" w:cs="Arial"/>
                <w:b/>
                <w:sz w:val="19"/>
                <w:szCs w:val="19"/>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DEE34A"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27AA9" w14:textId="77777777" w:rsidR="00FD716A" w:rsidRPr="00E24B92" w:rsidRDefault="00FD716A" w:rsidP="00BD0009">
            <w:pPr>
              <w:spacing w:line="276" w:lineRule="auto"/>
              <w:ind w:right="49"/>
              <w:jc w:val="center"/>
              <w:rPr>
                <w:rFonts w:ascii="Arial" w:hAnsi="Arial" w:cs="Arial"/>
                <w:b/>
                <w:sz w:val="19"/>
                <w:szCs w:val="19"/>
              </w:rPr>
            </w:pPr>
            <w:r w:rsidRPr="00E24B92">
              <w:rPr>
                <w:rFonts w:ascii="Arial" w:hAnsi="Arial" w:cs="Arial"/>
                <w:b/>
                <w:sz w:val="19"/>
                <w:szCs w:val="19"/>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E87D35" w14:textId="77777777" w:rsidR="00FD716A" w:rsidRPr="00E24B92" w:rsidRDefault="00FD716A" w:rsidP="00BD0009">
            <w:pPr>
              <w:spacing w:line="276" w:lineRule="auto"/>
              <w:ind w:right="49"/>
              <w:jc w:val="center"/>
              <w:rPr>
                <w:rFonts w:ascii="Arial" w:hAnsi="Arial" w:cs="Arial"/>
                <w:b/>
                <w:sz w:val="19"/>
                <w:szCs w:val="19"/>
              </w:rPr>
            </w:pPr>
          </w:p>
        </w:tc>
      </w:tr>
      <w:tr w:rsidR="00FD716A" w:rsidRPr="00E24B92" w14:paraId="76A5FEAD" w14:textId="77777777" w:rsidTr="00BD0009">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6A69404" w14:textId="098536DA" w:rsidR="00FD716A" w:rsidRPr="00E24B92" w:rsidRDefault="00B614D1" w:rsidP="00E80E7F">
            <w:pPr>
              <w:spacing w:line="360" w:lineRule="auto"/>
              <w:jc w:val="both"/>
              <w:rPr>
                <w:rFonts w:ascii="Arial" w:hAnsi="Arial" w:cs="Arial"/>
                <w:sz w:val="19"/>
                <w:szCs w:val="19"/>
              </w:rPr>
            </w:pPr>
            <w:r w:rsidRPr="00E24B92">
              <w:rPr>
                <w:rFonts w:ascii="Arial" w:hAnsi="Arial" w:cs="Arial"/>
                <w:sz w:val="19"/>
                <w:szCs w:val="19"/>
              </w:rPr>
              <w:t>(1D) Falta de recuperación de anticipos de sueldos, préstamos personales, títulos de crédito, garantías, seguros o adeudos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3F89023E" w14:textId="2079C077" w:rsidR="00FD716A" w:rsidRPr="00E24B92" w:rsidRDefault="00FD716A" w:rsidP="00B614D1">
            <w:pPr>
              <w:spacing w:line="360" w:lineRule="auto"/>
              <w:jc w:val="right"/>
              <w:rPr>
                <w:rFonts w:ascii="Arial" w:hAnsi="Arial" w:cs="Arial"/>
                <w:sz w:val="19"/>
                <w:szCs w:val="19"/>
              </w:rPr>
            </w:pPr>
            <w:r w:rsidRPr="00E24B92">
              <w:rPr>
                <w:rFonts w:ascii="Arial" w:hAnsi="Arial" w:cs="Arial"/>
                <w:sz w:val="19"/>
                <w:szCs w:val="19"/>
              </w:rPr>
              <w:t>$</w:t>
            </w:r>
            <w:r w:rsidR="00B614D1" w:rsidRPr="00E24B92">
              <w:rPr>
                <w:rFonts w:ascii="Arial" w:hAnsi="Arial" w:cs="Arial"/>
                <w:sz w:val="19"/>
                <w:szCs w:val="19"/>
              </w:rPr>
              <w:t>59,242.90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7E57C" w14:textId="6DE7053D" w:rsidR="00FD716A" w:rsidRPr="00E24B92" w:rsidRDefault="00323B2F" w:rsidP="00A53749">
            <w:pPr>
              <w:spacing w:line="360" w:lineRule="auto"/>
              <w:jc w:val="right"/>
              <w:rPr>
                <w:rFonts w:ascii="Arial" w:hAnsi="Arial" w:cs="Arial"/>
                <w:sz w:val="19"/>
                <w:szCs w:val="19"/>
              </w:rPr>
            </w:pPr>
            <w:r w:rsidRPr="00E24B92">
              <w:rPr>
                <w:rFonts w:ascii="Arial" w:hAnsi="Arial" w:cs="Arial"/>
                <w:sz w:val="19"/>
                <w:szCs w:val="19"/>
              </w:rPr>
              <w:t>$</w:t>
            </w:r>
            <w:r w:rsidR="00A53749" w:rsidRPr="00E24B92">
              <w:rPr>
                <w:rFonts w:ascii="Arial" w:hAnsi="Arial" w:cs="Arial"/>
                <w:sz w:val="19"/>
                <w:szCs w:val="19"/>
              </w:rPr>
              <w:t>59,242.90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B7B2C" w14:textId="3BC9C3B1" w:rsidR="00FD716A" w:rsidRPr="00E24B92" w:rsidRDefault="009A0788" w:rsidP="00BD0009">
            <w:pPr>
              <w:spacing w:line="360" w:lineRule="auto"/>
              <w:jc w:val="right"/>
              <w:rPr>
                <w:rFonts w:ascii="Arial" w:hAnsi="Arial" w:cs="Arial"/>
                <w:sz w:val="19"/>
                <w:szCs w:val="19"/>
              </w:rPr>
            </w:pPr>
            <w:r w:rsidRPr="00E24B92">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11882" w14:textId="1CFD5BAE" w:rsidR="00FD716A" w:rsidRPr="00E24B92" w:rsidRDefault="00323B2F" w:rsidP="00B614D1">
            <w:pPr>
              <w:spacing w:line="360" w:lineRule="auto"/>
              <w:jc w:val="right"/>
              <w:rPr>
                <w:rFonts w:ascii="Arial" w:hAnsi="Arial" w:cs="Arial"/>
                <w:sz w:val="19"/>
                <w:szCs w:val="19"/>
              </w:rPr>
            </w:pPr>
            <w:r w:rsidRPr="00E24B92">
              <w:rPr>
                <w:rFonts w:ascii="Arial" w:hAnsi="Arial" w:cs="Arial"/>
                <w:sz w:val="19"/>
                <w:szCs w:val="19"/>
              </w:rPr>
              <w:t>$</w:t>
            </w:r>
            <w:r w:rsidR="00B614D1" w:rsidRPr="00E24B92">
              <w:rPr>
                <w:rFonts w:ascii="Arial" w:hAnsi="Arial" w:cs="Arial"/>
                <w:sz w:val="19"/>
                <w:szCs w:val="19"/>
              </w:rPr>
              <w:t>0.00</w:t>
            </w:r>
          </w:p>
        </w:tc>
      </w:tr>
      <w:tr w:rsidR="00FD716A" w:rsidRPr="00E24B92" w14:paraId="4B7601CA" w14:textId="77777777" w:rsidTr="00DF39D2">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E74F25" w14:textId="77777777" w:rsidR="00FD716A" w:rsidRPr="00E24B92" w:rsidRDefault="00FD716A" w:rsidP="00DF39D2">
            <w:pPr>
              <w:spacing w:line="276" w:lineRule="auto"/>
              <w:ind w:right="49"/>
              <w:jc w:val="right"/>
              <w:rPr>
                <w:rFonts w:ascii="Arial" w:hAnsi="Arial" w:cs="Arial"/>
                <w:b/>
                <w:sz w:val="19"/>
                <w:szCs w:val="19"/>
              </w:rPr>
            </w:pPr>
            <w:r w:rsidRPr="00E24B92">
              <w:rPr>
                <w:rFonts w:ascii="Arial" w:hAnsi="Arial" w:cs="Arial"/>
                <w:b/>
                <w:sz w:val="19"/>
                <w:szCs w:val="19"/>
              </w:rPr>
              <w:t>Totales</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D4258B" w14:textId="1ED56BAB" w:rsidR="00FD716A" w:rsidRPr="00E24B92" w:rsidRDefault="00A91F32" w:rsidP="00B614D1">
            <w:pPr>
              <w:spacing w:line="276" w:lineRule="auto"/>
              <w:ind w:right="49"/>
              <w:jc w:val="right"/>
              <w:rPr>
                <w:rFonts w:ascii="Arial" w:hAnsi="Arial" w:cs="Arial"/>
                <w:b/>
                <w:sz w:val="19"/>
                <w:szCs w:val="19"/>
              </w:rPr>
            </w:pPr>
            <w:r w:rsidRPr="00E24B92">
              <w:rPr>
                <w:rFonts w:ascii="Arial" w:hAnsi="Arial" w:cs="Arial"/>
                <w:b/>
                <w:bCs/>
                <w:color w:val="000000"/>
                <w:sz w:val="19"/>
                <w:szCs w:val="19"/>
                <w:lang w:eastAsia="es-MX"/>
              </w:rPr>
              <w:t>$</w:t>
            </w:r>
            <w:r w:rsidR="00B614D1" w:rsidRPr="00E24B92">
              <w:rPr>
                <w:rFonts w:ascii="Arial" w:hAnsi="Arial" w:cs="Arial"/>
                <w:b/>
                <w:bCs/>
                <w:color w:val="000000"/>
                <w:sz w:val="19"/>
                <w:szCs w:val="19"/>
                <w:lang w:eastAsia="es-MX"/>
              </w:rPr>
              <w:t>59,242.90</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B11CF0" w14:textId="245273DB" w:rsidR="00FD716A" w:rsidRPr="00E24B92" w:rsidRDefault="00D50730" w:rsidP="00A53749">
            <w:pPr>
              <w:spacing w:line="276" w:lineRule="auto"/>
              <w:ind w:right="49"/>
              <w:jc w:val="right"/>
              <w:rPr>
                <w:rFonts w:ascii="Arial" w:hAnsi="Arial" w:cs="Arial"/>
                <w:b/>
                <w:sz w:val="19"/>
                <w:szCs w:val="19"/>
              </w:rPr>
            </w:pPr>
            <w:r w:rsidRPr="00E24B92">
              <w:rPr>
                <w:rFonts w:ascii="Arial" w:hAnsi="Arial" w:cs="Arial"/>
                <w:b/>
                <w:sz w:val="19"/>
                <w:szCs w:val="19"/>
              </w:rPr>
              <w:t>$</w:t>
            </w:r>
            <w:r w:rsidR="00A53749" w:rsidRPr="00E24B92">
              <w:rPr>
                <w:rFonts w:ascii="Arial" w:hAnsi="Arial" w:cs="Arial"/>
                <w:b/>
                <w:sz w:val="19"/>
                <w:szCs w:val="19"/>
              </w:rPr>
              <w:t>59,242.90</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AFFC0D" w14:textId="50A8B8D3" w:rsidR="00FD716A" w:rsidRPr="00E24B92" w:rsidRDefault="00D50730" w:rsidP="00DF39D2">
            <w:pPr>
              <w:spacing w:line="276" w:lineRule="auto"/>
              <w:ind w:right="49"/>
              <w:jc w:val="right"/>
              <w:rPr>
                <w:rFonts w:ascii="Arial" w:hAnsi="Arial" w:cs="Arial"/>
                <w:b/>
                <w:bCs/>
                <w:color w:val="000000"/>
                <w:sz w:val="19"/>
                <w:szCs w:val="19"/>
                <w:lang w:eastAsia="es-MX"/>
              </w:rPr>
            </w:pPr>
            <w:r w:rsidRPr="00E24B92">
              <w:rPr>
                <w:rFonts w:ascii="Arial" w:hAnsi="Arial" w:cs="Arial"/>
                <w:b/>
                <w:bCs/>
                <w:color w:val="000000"/>
                <w:sz w:val="19"/>
                <w:szCs w:val="19"/>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6568E6" w14:textId="3A9E377B" w:rsidR="00FD716A" w:rsidRPr="00E24B92" w:rsidRDefault="00D50730" w:rsidP="00B614D1">
            <w:pPr>
              <w:spacing w:line="276" w:lineRule="auto"/>
              <w:ind w:right="49"/>
              <w:jc w:val="right"/>
              <w:rPr>
                <w:rFonts w:ascii="Arial" w:hAnsi="Arial" w:cs="Arial"/>
                <w:b/>
                <w:bCs/>
                <w:color w:val="000000"/>
                <w:sz w:val="19"/>
                <w:szCs w:val="19"/>
                <w:lang w:eastAsia="es-MX"/>
              </w:rPr>
            </w:pPr>
            <w:r w:rsidRPr="00E24B92">
              <w:rPr>
                <w:rFonts w:ascii="Arial" w:hAnsi="Arial" w:cs="Arial"/>
                <w:b/>
                <w:bCs/>
                <w:color w:val="000000"/>
                <w:sz w:val="19"/>
                <w:szCs w:val="19"/>
                <w:lang w:eastAsia="es-MX"/>
              </w:rPr>
              <w:t>$</w:t>
            </w:r>
            <w:r w:rsidR="00B614D1" w:rsidRPr="00E24B92">
              <w:rPr>
                <w:rFonts w:ascii="Arial" w:hAnsi="Arial" w:cs="Arial"/>
                <w:b/>
                <w:bCs/>
                <w:color w:val="000000"/>
                <w:sz w:val="19"/>
                <w:szCs w:val="19"/>
                <w:lang w:eastAsia="es-MX"/>
              </w:rPr>
              <w:t>0.00</w:t>
            </w:r>
          </w:p>
        </w:tc>
      </w:tr>
    </w:tbl>
    <w:p w14:paraId="092F921B" w14:textId="144AC34B" w:rsidR="00FD716A" w:rsidRPr="00E24B92" w:rsidRDefault="00FD716A" w:rsidP="00FD716A">
      <w:pPr>
        <w:tabs>
          <w:tab w:val="left" w:pos="426"/>
        </w:tabs>
        <w:spacing w:line="360" w:lineRule="auto"/>
        <w:ind w:right="49"/>
        <w:rPr>
          <w:rFonts w:ascii="Arial" w:hAnsi="Arial" w:cs="Arial"/>
          <w:b/>
          <w:bCs/>
          <w:sz w:val="18"/>
          <w:szCs w:val="18"/>
          <w:highlight w:val="yellow"/>
        </w:rPr>
      </w:pPr>
    </w:p>
    <w:p w14:paraId="1332D6EF" w14:textId="77777777" w:rsidR="00E24B92" w:rsidRPr="00E24B92" w:rsidRDefault="00E24B92" w:rsidP="00FD716A">
      <w:pPr>
        <w:tabs>
          <w:tab w:val="left" w:pos="426"/>
        </w:tabs>
        <w:spacing w:line="360" w:lineRule="auto"/>
        <w:ind w:right="49"/>
        <w:rPr>
          <w:rFonts w:ascii="Arial" w:hAnsi="Arial" w:cs="Arial"/>
          <w:b/>
          <w:bCs/>
          <w:sz w:val="18"/>
          <w:szCs w:val="18"/>
          <w:highlight w:val="yellow"/>
        </w:rPr>
      </w:pPr>
    </w:p>
    <w:bookmarkEnd w:id="16"/>
    <w:p w14:paraId="567F37E9" w14:textId="436D90B1"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E24B92" w:rsidRDefault="00A623C4" w:rsidP="00A623C4">
      <w:pPr>
        <w:spacing w:line="360" w:lineRule="auto"/>
        <w:ind w:right="190"/>
        <w:jc w:val="both"/>
        <w:rPr>
          <w:rFonts w:ascii="Arial" w:hAnsi="Arial" w:cs="Arial"/>
          <w:b/>
          <w:bCs/>
          <w:sz w:val="20"/>
          <w:szCs w:val="20"/>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C02910" w:rsidRDefault="00A623C4" w:rsidP="00A623C4">
      <w:pPr>
        <w:spacing w:line="360" w:lineRule="auto"/>
        <w:jc w:val="both"/>
        <w:rPr>
          <w:rFonts w:ascii="Arial" w:hAnsi="Arial" w:cs="Arial"/>
          <w:b/>
          <w:bCs/>
          <w:sz w:val="14"/>
          <w:szCs w:val="14"/>
        </w:rPr>
      </w:pPr>
    </w:p>
    <w:p w14:paraId="70CAA94C" w14:textId="0EB51DE6" w:rsidR="00A623C4" w:rsidRPr="009879F6" w:rsidRDefault="00A623C4" w:rsidP="00E00284">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096CBB">
        <w:rPr>
          <w:rFonts w:ascii="Arial" w:hAnsi="Arial" w:cs="Arial"/>
          <w:bCs/>
        </w:rPr>
        <w:t xml:space="preserve"> </w:t>
      </w:r>
      <w:r>
        <w:rPr>
          <w:rFonts w:ascii="Arial" w:hAnsi="Arial" w:cs="Arial"/>
          <w:bCs/>
        </w:rPr>
        <w:t>l</w:t>
      </w:r>
      <w:r w:rsidR="00096CBB">
        <w:rPr>
          <w:rFonts w:ascii="Arial" w:hAnsi="Arial" w:cs="Arial"/>
          <w:bCs/>
        </w:rPr>
        <w:t>a</w:t>
      </w:r>
      <w:r w:rsidRPr="009879F6">
        <w:rPr>
          <w:rFonts w:ascii="Arial" w:hAnsi="Arial" w:cs="Arial"/>
          <w:bCs/>
        </w:rPr>
        <w:t xml:space="preserve"> </w:t>
      </w:r>
      <w:r w:rsidR="007E2962">
        <w:rPr>
          <w:rFonts w:ascii="Arial" w:hAnsi="Arial" w:cs="Arial"/>
          <w:b/>
        </w:rPr>
        <w:t>Comisión para la Juventud y el Deporte de Quintana Roo</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E24B92" w:rsidRDefault="00A623C4" w:rsidP="00A623C4">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C142A1">
        <w:trPr>
          <w:trHeight w:val="678"/>
          <w:tblHeader/>
          <w:jc w:val="center"/>
        </w:trPr>
        <w:tc>
          <w:tcPr>
            <w:tcW w:w="1838" w:type="pct"/>
            <w:shd w:val="clear" w:color="auto" w:fill="auto"/>
          </w:tcPr>
          <w:p w14:paraId="54E8B8F7" w14:textId="08FBB54A" w:rsidR="00A623C4" w:rsidRPr="009879F6" w:rsidRDefault="00A623C4" w:rsidP="00096CBB">
            <w:pPr>
              <w:spacing w:line="360" w:lineRule="auto"/>
              <w:ind w:right="190"/>
              <w:jc w:val="both"/>
              <w:rPr>
                <w:rFonts w:ascii="Arial" w:hAnsi="Arial" w:cs="Arial"/>
                <w:b/>
                <w:bCs/>
              </w:rPr>
            </w:pPr>
            <w:r>
              <w:rPr>
                <w:rFonts w:ascii="Arial" w:hAnsi="Arial" w:cs="Arial"/>
                <w:b/>
                <w:bCs/>
              </w:rPr>
              <w:t>20-AEMF-E-GOB-</w:t>
            </w:r>
            <w:r w:rsidR="00096CBB">
              <w:rPr>
                <w:rFonts w:ascii="Arial" w:hAnsi="Arial" w:cs="Arial"/>
                <w:b/>
                <w:bCs/>
              </w:rPr>
              <w:t>028-05</w:t>
            </w:r>
            <w:r w:rsidR="00DD5FFA">
              <w:rPr>
                <w:rFonts w:ascii="Arial" w:hAnsi="Arial" w:cs="Arial"/>
                <w:b/>
                <w:bCs/>
              </w:rPr>
              <w:t>6</w:t>
            </w:r>
          </w:p>
        </w:tc>
        <w:tc>
          <w:tcPr>
            <w:tcW w:w="3162" w:type="pct"/>
            <w:shd w:val="clear" w:color="auto" w:fill="auto"/>
          </w:tcPr>
          <w:p w14:paraId="287B72BC" w14:textId="5DCE8B59" w:rsidR="00A623C4" w:rsidRPr="009879F6" w:rsidRDefault="00A623C4" w:rsidP="00A53749">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tc>
      </w:tr>
    </w:tbl>
    <w:p w14:paraId="1168002C" w14:textId="77777777" w:rsidR="00A53749" w:rsidRDefault="00A53749" w:rsidP="00A623C4">
      <w:pPr>
        <w:spacing w:line="360" w:lineRule="auto"/>
        <w:jc w:val="both"/>
        <w:rPr>
          <w:rFonts w:ascii="Arial" w:hAnsi="Arial" w:cs="Arial"/>
          <w:b/>
          <w:bCs/>
        </w:rPr>
      </w:pPr>
    </w:p>
    <w:p w14:paraId="07A39B08" w14:textId="7E40A788" w:rsidR="00A623C4" w:rsidRDefault="00A623C4" w:rsidP="00A623C4">
      <w:pPr>
        <w:spacing w:line="360" w:lineRule="auto"/>
        <w:jc w:val="both"/>
        <w:rPr>
          <w:rFonts w:ascii="Arial" w:hAnsi="Arial" w:cs="Arial"/>
          <w:b/>
          <w:bCs/>
        </w:rPr>
      </w:pPr>
      <w:r w:rsidRPr="009879F6">
        <w:rPr>
          <w:rFonts w:ascii="Arial" w:hAnsi="Arial" w:cs="Arial"/>
          <w:b/>
          <w:bCs/>
        </w:rPr>
        <w:t>B. Objetivo</w:t>
      </w:r>
    </w:p>
    <w:p w14:paraId="2A7F39E1" w14:textId="77777777" w:rsidR="00A623C4" w:rsidRPr="00C02910" w:rsidRDefault="00A623C4" w:rsidP="00A623C4">
      <w:pPr>
        <w:spacing w:line="360" w:lineRule="auto"/>
        <w:jc w:val="both"/>
        <w:rPr>
          <w:rFonts w:ascii="Arial" w:hAnsi="Arial" w:cs="Arial"/>
          <w:b/>
          <w:bCs/>
          <w:sz w:val="14"/>
          <w:szCs w:val="14"/>
        </w:rPr>
      </w:pPr>
    </w:p>
    <w:p w14:paraId="34BDA243" w14:textId="435A4303" w:rsidR="00A623C4" w:rsidRDefault="00DD5FFA" w:rsidP="00E00284">
      <w:pPr>
        <w:spacing w:line="360" w:lineRule="auto"/>
        <w:ind w:right="141"/>
        <w:jc w:val="both"/>
        <w:rPr>
          <w:rFonts w:ascii="Arial" w:hAnsi="Arial" w:cs="Arial"/>
        </w:rPr>
      </w:pPr>
      <w:r w:rsidRPr="00DD5FFA">
        <w:rPr>
          <w:rFonts w:ascii="Arial" w:hAnsi="Arial" w:cs="Arial"/>
        </w:rPr>
        <w:lastRenderedPageBreak/>
        <w:t xml:space="preserve">Fiscalizar la gestión financiera para comprobar el cumplimiento de lo dispuesto en el Presupuesto de Egresos para el ejercicio fiscal </w:t>
      </w:r>
      <w:r>
        <w:rPr>
          <w:rFonts w:ascii="Arial" w:hAnsi="Arial" w:cs="Arial"/>
        </w:rPr>
        <w:t>2020</w:t>
      </w:r>
      <w:r w:rsidRPr="00DD5FFA">
        <w:rPr>
          <w:rFonts w:ascii="Arial" w:hAnsi="Arial" w:cs="Arial"/>
        </w:rPr>
        <w:t xml:space="preserve">, y demás disposiciones legales aplicables, en cuanto al gasto público, incluyendo la </w:t>
      </w:r>
      <w:r w:rsidRPr="004E0E4E">
        <w:rPr>
          <w:rFonts w:ascii="Arial" w:hAnsi="Arial" w:cs="Arial"/>
        </w:rPr>
        <w:t>revisión del manejo, la custodia y la aplicación de recursos públicos estatales</w:t>
      </w:r>
      <w:r w:rsidR="00841318">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02011C46" w14:textId="77777777" w:rsidR="00DD5FFA" w:rsidRPr="009879F6" w:rsidRDefault="00DD5FFA" w:rsidP="00A623C4">
      <w:pPr>
        <w:spacing w:line="360" w:lineRule="auto"/>
        <w:jc w:val="both"/>
        <w:rPr>
          <w:rFonts w:ascii="Arial" w:hAnsi="Arial" w:cs="Arial"/>
          <w:bCs/>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C43018" w:rsidRDefault="00A623C4" w:rsidP="00A623C4">
      <w:pPr>
        <w:spacing w:line="360" w:lineRule="auto"/>
        <w:jc w:val="both"/>
        <w:rPr>
          <w:rFonts w:ascii="Arial" w:hAnsi="Arial" w:cs="Arial"/>
          <w:sz w:val="20"/>
          <w:szCs w:val="20"/>
        </w:rPr>
      </w:pPr>
    </w:p>
    <w:p w14:paraId="5DB23849" w14:textId="234D8D8F" w:rsidR="00A623C4" w:rsidRPr="004E0E4E" w:rsidRDefault="00A623C4" w:rsidP="004E0E4E">
      <w:pPr>
        <w:spacing w:line="360" w:lineRule="auto"/>
        <w:jc w:val="both"/>
        <w:rPr>
          <w:rFonts w:ascii="Arial" w:hAnsi="Arial" w:cs="Arial"/>
        </w:rPr>
      </w:pPr>
      <w:r w:rsidRPr="004E0E4E">
        <w:rPr>
          <w:rFonts w:ascii="Arial" w:hAnsi="Arial" w:cs="Arial"/>
          <w:b/>
        </w:rPr>
        <w:t xml:space="preserve">Universo: </w:t>
      </w:r>
      <w:r w:rsidRPr="004E0E4E">
        <w:rPr>
          <w:rFonts w:ascii="Arial" w:hAnsi="Arial" w:cs="Arial"/>
        </w:rPr>
        <w:t>$</w:t>
      </w:r>
      <w:r w:rsidR="004E0E4E" w:rsidRPr="004E0E4E">
        <w:rPr>
          <w:rFonts w:ascii="Arial" w:hAnsi="Arial" w:cs="Arial"/>
        </w:rPr>
        <w:t>146,583,936.51</w:t>
      </w:r>
    </w:p>
    <w:p w14:paraId="713C7206" w14:textId="77777777" w:rsidR="004E0E4E" w:rsidRPr="00C43018" w:rsidRDefault="004E0E4E" w:rsidP="004E0E4E">
      <w:pPr>
        <w:spacing w:line="360" w:lineRule="auto"/>
        <w:jc w:val="both"/>
        <w:rPr>
          <w:rFonts w:ascii="Arial" w:hAnsi="Arial" w:cs="Arial"/>
          <w:sz w:val="18"/>
          <w:szCs w:val="18"/>
        </w:rPr>
      </w:pPr>
    </w:p>
    <w:p w14:paraId="19262B34" w14:textId="7D7D95EE" w:rsidR="00A623C4" w:rsidRPr="004E0E4E" w:rsidRDefault="00A623C4" w:rsidP="00A623C4">
      <w:pPr>
        <w:spacing w:line="360" w:lineRule="auto"/>
        <w:rPr>
          <w:rFonts w:ascii="Arial" w:hAnsi="Arial" w:cs="Arial"/>
        </w:rPr>
      </w:pPr>
      <w:r w:rsidRPr="004E0E4E">
        <w:rPr>
          <w:rFonts w:ascii="Arial" w:hAnsi="Arial" w:cs="Arial"/>
          <w:b/>
        </w:rPr>
        <w:t xml:space="preserve">Población Objetivo: </w:t>
      </w:r>
      <w:r w:rsidRPr="004E0E4E">
        <w:rPr>
          <w:rFonts w:ascii="Arial" w:hAnsi="Arial" w:cs="Arial"/>
        </w:rPr>
        <w:t>$</w:t>
      </w:r>
      <w:r w:rsidR="004E0E4E" w:rsidRPr="004E0E4E">
        <w:rPr>
          <w:rFonts w:ascii="Arial" w:hAnsi="Arial" w:cs="Arial"/>
        </w:rPr>
        <w:t>137,221,353.06</w:t>
      </w:r>
    </w:p>
    <w:p w14:paraId="685425D5" w14:textId="77777777" w:rsidR="00A623C4" w:rsidRPr="00C43018" w:rsidRDefault="00A623C4" w:rsidP="00A623C4">
      <w:pPr>
        <w:spacing w:line="360" w:lineRule="auto"/>
        <w:rPr>
          <w:rFonts w:ascii="Arial" w:hAnsi="Arial" w:cs="Arial"/>
          <w:sz w:val="18"/>
          <w:szCs w:val="18"/>
        </w:rPr>
      </w:pPr>
    </w:p>
    <w:p w14:paraId="7F3C4234" w14:textId="71AB045F" w:rsidR="00A623C4" w:rsidRPr="004E0E4E" w:rsidRDefault="00A623C4" w:rsidP="00A623C4">
      <w:pPr>
        <w:spacing w:line="360" w:lineRule="auto"/>
        <w:rPr>
          <w:rFonts w:ascii="Arial" w:hAnsi="Arial" w:cs="Arial"/>
        </w:rPr>
      </w:pPr>
      <w:r w:rsidRPr="004E0E4E">
        <w:rPr>
          <w:rFonts w:ascii="Arial" w:hAnsi="Arial" w:cs="Arial"/>
          <w:b/>
        </w:rPr>
        <w:t>Muestra Auditada:</w:t>
      </w:r>
      <w:r w:rsidR="004E0E4E" w:rsidRPr="004E0E4E">
        <w:rPr>
          <w:rFonts w:ascii="Arial" w:hAnsi="Arial" w:cs="Arial"/>
        </w:rPr>
        <w:t xml:space="preserve"> </w:t>
      </w:r>
      <w:r w:rsidRPr="004E0E4E">
        <w:rPr>
          <w:rFonts w:ascii="Arial" w:hAnsi="Arial" w:cs="Arial"/>
        </w:rPr>
        <w:t>$</w:t>
      </w:r>
      <w:r w:rsidR="004E0E4E" w:rsidRPr="004E0E4E">
        <w:rPr>
          <w:rFonts w:ascii="Arial" w:hAnsi="Arial" w:cs="Arial"/>
        </w:rPr>
        <w:t>84,547,051.42</w:t>
      </w:r>
    </w:p>
    <w:p w14:paraId="45C4BF53" w14:textId="77777777" w:rsidR="00A623C4" w:rsidRPr="00C43018" w:rsidRDefault="00A623C4" w:rsidP="00A623C4">
      <w:pPr>
        <w:spacing w:line="360" w:lineRule="auto"/>
        <w:rPr>
          <w:rFonts w:ascii="Arial" w:hAnsi="Arial" w:cs="Arial"/>
          <w:sz w:val="18"/>
          <w:szCs w:val="18"/>
        </w:rPr>
      </w:pPr>
    </w:p>
    <w:p w14:paraId="27ECA580" w14:textId="567F6DB3" w:rsidR="00A623C4" w:rsidRPr="009879F6" w:rsidRDefault="00A623C4" w:rsidP="00A623C4">
      <w:pPr>
        <w:spacing w:line="360" w:lineRule="auto"/>
        <w:rPr>
          <w:rFonts w:ascii="Arial" w:hAnsi="Arial" w:cs="Arial"/>
        </w:rPr>
      </w:pPr>
      <w:r w:rsidRPr="004E0E4E">
        <w:rPr>
          <w:rFonts w:ascii="Arial" w:hAnsi="Arial" w:cs="Arial"/>
          <w:b/>
        </w:rPr>
        <w:t>Representatividad de la Muestra:</w:t>
      </w:r>
      <w:r w:rsidR="004E0E4E" w:rsidRPr="004E0E4E">
        <w:rPr>
          <w:rFonts w:ascii="Arial" w:hAnsi="Arial" w:cs="Arial"/>
        </w:rPr>
        <w:t xml:space="preserve"> 61.61</w:t>
      </w:r>
      <w:r w:rsidRPr="004E0E4E">
        <w:rPr>
          <w:rFonts w:ascii="Arial" w:hAnsi="Arial" w:cs="Arial"/>
        </w:rPr>
        <w:t>%</w:t>
      </w:r>
    </w:p>
    <w:p w14:paraId="3C95EAE1" w14:textId="6759812F" w:rsidR="00A623C4" w:rsidRPr="00C43018" w:rsidRDefault="00A623C4" w:rsidP="00A623C4">
      <w:pPr>
        <w:spacing w:line="360" w:lineRule="auto"/>
        <w:jc w:val="both"/>
        <w:rPr>
          <w:rFonts w:ascii="Arial" w:hAnsi="Arial" w:cs="Arial"/>
          <w:sz w:val="18"/>
          <w:szCs w:val="18"/>
        </w:rPr>
      </w:pPr>
    </w:p>
    <w:p w14:paraId="5FBCAAA2" w14:textId="27D61317" w:rsidR="004E0E4E" w:rsidRDefault="004E0E4E" w:rsidP="00E00284">
      <w:pPr>
        <w:spacing w:line="360" w:lineRule="auto"/>
        <w:ind w:right="141"/>
        <w:jc w:val="both"/>
        <w:rPr>
          <w:rFonts w:ascii="Arial" w:hAnsi="Arial" w:cs="Arial"/>
        </w:rPr>
      </w:pPr>
      <w:r w:rsidRPr="00CB3B03">
        <w:rPr>
          <w:rFonts w:ascii="Arial" w:hAnsi="Arial" w:cs="Arial"/>
        </w:rPr>
        <w:t xml:space="preserve">En el total del Universo están considerados los recursos federales por la cantidad de </w:t>
      </w:r>
      <w:r w:rsidRPr="001F2506">
        <w:rPr>
          <w:rFonts w:ascii="Arial" w:hAnsi="Arial" w:cs="Arial"/>
        </w:rPr>
        <w:t>$9,362,583.45</w:t>
      </w:r>
      <w:r>
        <w:rPr>
          <w:rFonts w:ascii="Arial" w:hAnsi="Arial" w:cs="Arial"/>
        </w:rPr>
        <w:t xml:space="preserve"> (Son: nueve millones trescientos sesenta y dos mil quinientos ochenta y tres pesos 45/100 M.N.)</w:t>
      </w:r>
      <w:r w:rsidRPr="001F2506">
        <w:rPr>
          <w:rFonts w:ascii="Arial" w:hAnsi="Arial" w:cs="Arial"/>
        </w:rPr>
        <w:t>,</w:t>
      </w:r>
      <w:r w:rsidRPr="00CB3B03">
        <w:rPr>
          <w:rFonts w:ascii="Arial" w:hAnsi="Arial" w:cs="Arial"/>
        </w:rPr>
        <w:t xml:space="preserve"> los cuales no se contemplaron en </w:t>
      </w:r>
      <w:r w:rsidR="00B07684">
        <w:rPr>
          <w:rFonts w:ascii="Arial" w:hAnsi="Arial" w:cs="Arial"/>
        </w:rPr>
        <w:t>la</w:t>
      </w:r>
      <w:r w:rsidRPr="00CB3B03">
        <w:rPr>
          <w:rFonts w:ascii="Arial" w:hAnsi="Arial" w:cs="Arial"/>
        </w:rPr>
        <w:t xml:space="preserve"> muestra auditada, quedando integrada la población objetivo únicamente por recursos estatales y propios.</w:t>
      </w:r>
    </w:p>
    <w:p w14:paraId="5AA7167F" w14:textId="77777777" w:rsidR="00C43018" w:rsidRPr="00C43018" w:rsidRDefault="00C43018" w:rsidP="00E00284">
      <w:pPr>
        <w:spacing w:line="360" w:lineRule="auto"/>
        <w:ind w:right="141"/>
        <w:jc w:val="both"/>
        <w:rPr>
          <w:rFonts w:ascii="Arial" w:hAnsi="Arial" w:cs="Arial"/>
          <w:sz w:val="18"/>
          <w:szCs w:val="18"/>
        </w:rPr>
      </w:pPr>
    </w:p>
    <w:p w14:paraId="57446445" w14:textId="4A0EDA9B" w:rsidR="00A623C4" w:rsidRDefault="00DD5FFA" w:rsidP="00042EE7">
      <w:pPr>
        <w:spacing w:line="360" w:lineRule="auto"/>
        <w:ind w:right="141"/>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C37039">
        <w:rPr>
          <w:rFonts w:ascii="Arial" w:hAnsi="Arial" w:cs="Arial"/>
        </w:rPr>
        <w:t xml:space="preserve">por Objeto del Gasto </w:t>
      </w:r>
      <w:r w:rsidRPr="00DD5FFA">
        <w:rPr>
          <w:rFonts w:ascii="Arial" w:hAnsi="Arial" w:cs="Arial"/>
        </w:rPr>
        <w:t>por el período comprendido del 01 de e</w:t>
      </w:r>
      <w:r w:rsidR="00042EE7">
        <w:rPr>
          <w:rFonts w:ascii="Arial" w:hAnsi="Arial" w:cs="Arial"/>
        </w:rPr>
        <w:t>nero al 31 de diciembre de 2020.</w:t>
      </w:r>
      <w:r w:rsidRPr="00DD5FFA">
        <w:rPr>
          <w:rFonts w:ascii="Arial" w:hAnsi="Arial" w:cs="Arial"/>
        </w:rPr>
        <w:t xml:space="preserve"> </w:t>
      </w:r>
    </w:p>
    <w:p w14:paraId="36E54806" w14:textId="77777777" w:rsidR="00042EE7" w:rsidRDefault="00042EE7" w:rsidP="00042EE7">
      <w:pPr>
        <w:spacing w:line="360" w:lineRule="auto"/>
        <w:ind w:right="141"/>
        <w:jc w:val="both"/>
        <w:rPr>
          <w:rFonts w:ascii="Arial" w:hAnsi="Arial" w:cs="Arial"/>
          <w:bCs/>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E24B92" w:rsidRDefault="00A623C4" w:rsidP="00A623C4">
      <w:pPr>
        <w:tabs>
          <w:tab w:val="left" w:pos="9498"/>
        </w:tabs>
        <w:spacing w:line="360" w:lineRule="auto"/>
        <w:ind w:right="190"/>
        <w:jc w:val="both"/>
        <w:rPr>
          <w:rFonts w:ascii="Arial" w:hAnsi="Arial" w:cs="Arial"/>
          <w:bCs/>
          <w:sz w:val="18"/>
          <w:szCs w:val="18"/>
        </w:rPr>
      </w:pPr>
    </w:p>
    <w:p w14:paraId="43BAC07B" w14:textId="7F323AF3" w:rsidR="00A623C4" w:rsidRDefault="00A623C4" w:rsidP="00E00284">
      <w:pPr>
        <w:tabs>
          <w:tab w:val="left" w:pos="9498"/>
        </w:tabs>
        <w:spacing w:line="360" w:lineRule="auto"/>
        <w:ind w:right="141"/>
        <w:jc w:val="both"/>
        <w:rPr>
          <w:rFonts w:ascii="Arial" w:hAnsi="Arial" w:cs="Arial"/>
          <w:bCs/>
        </w:rPr>
      </w:pPr>
      <w:r>
        <w:rPr>
          <w:rFonts w:ascii="Arial" w:hAnsi="Arial" w:cs="Arial"/>
          <w:bCs/>
        </w:rPr>
        <w:lastRenderedPageBreak/>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A0B94">
        <w:rPr>
          <w:rFonts w:ascii="Arial" w:hAnsi="Arial" w:cs="Arial"/>
          <w:bCs/>
        </w:rPr>
        <w:t>gastos</w:t>
      </w:r>
      <w:r w:rsidR="00E419DD">
        <w:rPr>
          <w:rFonts w:ascii="Arial" w:hAnsi="Arial" w:cs="Arial"/>
          <w:bCs/>
        </w:rPr>
        <w:t xml:space="preserve"> y otras pérdidas,</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8D67F9B" w14:textId="2F4E0F56" w:rsidR="00A623C4" w:rsidRDefault="00A623C4" w:rsidP="00E00284">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7E2962">
        <w:rPr>
          <w:rFonts w:ascii="Arial" w:hAnsi="Arial" w:cs="Arial"/>
          <w:b/>
        </w:rPr>
        <w:t>Comisión para la Juventud y el Deporte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E24B92" w:rsidRDefault="00A623C4" w:rsidP="00A623C4">
      <w:pPr>
        <w:spacing w:line="360" w:lineRule="auto"/>
        <w:ind w:right="190"/>
        <w:jc w:val="both"/>
        <w:rPr>
          <w:rFonts w:ascii="Arial" w:hAnsi="Arial" w:cs="Arial"/>
          <w:bCs/>
          <w:sz w:val="18"/>
          <w:szCs w:val="18"/>
        </w:rPr>
      </w:pPr>
    </w:p>
    <w:p w14:paraId="4396CD55" w14:textId="77777777" w:rsidR="00A623C4" w:rsidRDefault="00A623C4" w:rsidP="00E00284">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w:t>
      </w:r>
      <w:r>
        <w:rPr>
          <w:rFonts w:ascii="Arial" w:hAnsi="Arial" w:cs="Arial"/>
          <w:bCs/>
        </w:rPr>
        <w:lastRenderedPageBreak/>
        <w:t>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E24B92" w:rsidRDefault="00A623C4" w:rsidP="00A623C4">
      <w:pPr>
        <w:spacing w:line="360" w:lineRule="auto"/>
        <w:jc w:val="both"/>
        <w:rPr>
          <w:rFonts w:ascii="Arial" w:hAnsi="Arial" w:cs="Arial"/>
          <w:b/>
          <w:sz w:val="18"/>
          <w:szCs w:val="18"/>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E24B92" w:rsidRDefault="00A623C4" w:rsidP="00A623C4">
      <w:pPr>
        <w:spacing w:line="360" w:lineRule="auto"/>
        <w:jc w:val="both"/>
        <w:rPr>
          <w:rFonts w:ascii="Arial" w:hAnsi="Arial" w:cs="Arial"/>
          <w:b/>
          <w:sz w:val="18"/>
          <w:szCs w:val="18"/>
        </w:rPr>
      </w:pPr>
    </w:p>
    <w:p w14:paraId="4B503BA2" w14:textId="2E40B732" w:rsidR="00A623C4" w:rsidRDefault="00A623C4" w:rsidP="00C142A1">
      <w:pPr>
        <w:spacing w:line="360" w:lineRule="auto"/>
        <w:ind w:right="141"/>
        <w:jc w:val="both"/>
        <w:rPr>
          <w:rFonts w:ascii="Arial" w:hAnsi="Arial" w:cs="Arial"/>
          <w:bCs/>
        </w:rPr>
      </w:pPr>
      <w:r w:rsidRPr="00A53749">
        <w:rPr>
          <w:rFonts w:ascii="Arial" w:hAnsi="Arial" w:cs="Arial"/>
        </w:rPr>
        <w:t>Se revisaron las áreas de Dirección Administrativa</w:t>
      </w:r>
      <w:r w:rsidR="00A53749" w:rsidRPr="00A53749">
        <w:rPr>
          <w:rFonts w:ascii="Arial" w:hAnsi="Arial" w:cs="Arial"/>
        </w:rPr>
        <w:t>, Departamentos de: Recursos Financieros, Recursos Humanos, Talentos Deportivos y Oficina de Presupuestos</w:t>
      </w:r>
      <w:r w:rsidRPr="00A53749">
        <w:rPr>
          <w:rFonts w:ascii="Arial" w:hAnsi="Arial" w:cs="Arial"/>
          <w:bCs/>
        </w:rPr>
        <w:t xml:space="preserve"> </w:t>
      </w:r>
      <w:r w:rsidRPr="00A53749">
        <w:rPr>
          <w:rFonts w:ascii="Arial" w:hAnsi="Arial" w:cs="Arial"/>
        </w:rPr>
        <w:t>de</w:t>
      </w:r>
      <w:r w:rsidR="00841318" w:rsidRPr="00A53749">
        <w:rPr>
          <w:rFonts w:ascii="Arial" w:hAnsi="Arial" w:cs="Arial"/>
        </w:rPr>
        <w:t xml:space="preserve"> </w:t>
      </w:r>
      <w:r w:rsidRPr="00A53749">
        <w:rPr>
          <w:rFonts w:ascii="Arial" w:hAnsi="Arial" w:cs="Arial"/>
        </w:rPr>
        <w:t>l</w:t>
      </w:r>
      <w:r w:rsidR="00841318" w:rsidRPr="00A53749">
        <w:rPr>
          <w:rFonts w:ascii="Arial" w:hAnsi="Arial" w:cs="Arial"/>
        </w:rPr>
        <w:t>a</w:t>
      </w:r>
      <w:r w:rsidRPr="00A53749">
        <w:rPr>
          <w:rFonts w:ascii="Arial" w:hAnsi="Arial" w:cs="Arial"/>
        </w:rPr>
        <w:t xml:space="preserve"> </w:t>
      </w:r>
      <w:r w:rsidR="007E2962" w:rsidRPr="00A53749">
        <w:rPr>
          <w:rFonts w:ascii="Arial" w:hAnsi="Arial" w:cs="Arial"/>
          <w:b/>
          <w:bCs/>
        </w:rPr>
        <w:t>Comisión para la Juventud y el Deporte de Quintana Roo</w:t>
      </w:r>
      <w:r w:rsidRPr="00A53749">
        <w:rPr>
          <w:rFonts w:ascii="Arial" w:hAnsi="Arial" w:cs="Arial"/>
          <w:bCs/>
        </w:rPr>
        <w:t>.</w:t>
      </w:r>
    </w:p>
    <w:p w14:paraId="600C85A6" w14:textId="77777777" w:rsidR="00A623C4" w:rsidRPr="00E24B92" w:rsidRDefault="00A623C4" w:rsidP="00A623C4">
      <w:pPr>
        <w:spacing w:line="360" w:lineRule="auto"/>
        <w:jc w:val="both"/>
        <w:rPr>
          <w:rFonts w:ascii="Arial" w:hAnsi="Arial" w:cs="Arial"/>
          <w:sz w:val="18"/>
          <w:szCs w:val="18"/>
        </w:rPr>
      </w:pPr>
    </w:p>
    <w:p w14:paraId="5B701C4D" w14:textId="77777777" w:rsidR="00A623C4" w:rsidRDefault="00A623C4" w:rsidP="00A623C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C02910" w:rsidRDefault="00A623C4" w:rsidP="00A623C4">
      <w:pPr>
        <w:spacing w:line="360" w:lineRule="auto"/>
        <w:jc w:val="both"/>
        <w:rPr>
          <w:rFonts w:ascii="Arial" w:hAnsi="Arial" w:cs="Arial"/>
          <w:b/>
          <w:sz w:val="14"/>
          <w:szCs w:val="14"/>
        </w:rPr>
      </w:pPr>
    </w:p>
    <w:p w14:paraId="079F56E4" w14:textId="77777777" w:rsidR="00A623C4" w:rsidRPr="00C47B98" w:rsidRDefault="00A623C4" w:rsidP="00E00284">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E24B92" w:rsidRDefault="00A623C4" w:rsidP="00A623C4">
      <w:pPr>
        <w:spacing w:line="360" w:lineRule="auto"/>
        <w:jc w:val="both"/>
        <w:rPr>
          <w:rFonts w:ascii="Arial" w:hAnsi="Arial" w:cs="Arial"/>
          <w:bCs/>
          <w:sz w:val="16"/>
          <w:szCs w:val="16"/>
        </w:rPr>
      </w:pPr>
    </w:p>
    <w:p w14:paraId="384FB226" w14:textId="77777777" w:rsidR="00A623C4" w:rsidRPr="00C47B98" w:rsidRDefault="00A623C4" w:rsidP="00E00284">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E24B92" w:rsidRDefault="00A623C4" w:rsidP="00A623C4">
      <w:pPr>
        <w:spacing w:line="360" w:lineRule="auto"/>
        <w:jc w:val="both"/>
        <w:rPr>
          <w:rFonts w:ascii="Arial" w:hAnsi="Arial" w:cs="Arial"/>
          <w:bCs/>
          <w:sz w:val="16"/>
          <w:szCs w:val="16"/>
        </w:rPr>
      </w:pPr>
    </w:p>
    <w:p w14:paraId="0933B2A4" w14:textId="77777777" w:rsidR="00A623C4" w:rsidRPr="00C47B98" w:rsidRDefault="00A623C4" w:rsidP="00E00284">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E24B92" w:rsidRDefault="00A623C4" w:rsidP="00A623C4">
      <w:pPr>
        <w:spacing w:line="360" w:lineRule="auto"/>
        <w:jc w:val="both"/>
        <w:rPr>
          <w:rFonts w:ascii="Arial" w:hAnsi="Arial" w:cs="Arial"/>
          <w:bCs/>
          <w:sz w:val="16"/>
          <w:szCs w:val="16"/>
        </w:rPr>
      </w:pPr>
    </w:p>
    <w:p w14:paraId="2FAC1436" w14:textId="77777777" w:rsidR="00A623C4" w:rsidRDefault="00A623C4" w:rsidP="00E00284">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E24B92" w:rsidRDefault="00A623C4" w:rsidP="00A623C4">
      <w:pPr>
        <w:spacing w:line="360" w:lineRule="auto"/>
        <w:jc w:val="both"/>
        <w:rPr>
          <w:rFonts w:ascii="Arial" w:hAnsi="Arial" w:cs="Arial"/>
          <w:bCs/>
          <w:sz w:val="16"/>
          <w:szCs w:val="16"/>
        </w:rPr>
      </w:pPr>
    </w:p>
    <w:p w14:paraId="673E29E9" w14:textId="0F15A1C3" w:rsidR="00A53749" w:rsidRDefault="00A53749" w:rsidP="00E00284">
      <w:pPr>
        <w:spacing w:line="360" w:lineRule="auto"/>
        <w:ind w:right="141"/>
        <w:jc w:val="both"/>
        <w:rPr>
          <w:rFonts w:ascii="Arial" w:hAnsi="Arial" w:cs="Arial"/>
          <w:bCs/>
          <w:lang w:val="es-ES"/>
        </w:rPr>
      </w:pPr>
      <w:r w:rsidRPr="000078B9">
        <w:rPr>
          <w:rFonts w:ascii="Arial" w:hAnsi="Arial" w:cs="Arial"/>
          <w:bCs/>
          <w:lang w:val="es-ES"/>
        </w:rPr>
        <w:t>1. Verificar que los componentes de control interno implementados permitieron la adecuada gestión administrativa para el desarrollo eficiente de las operaciones y la obtención de información confiable y oportuna.</w:t>
      </w:r>
    </w:p>
    <w:p w14:paraId="4BEB72E8" w14:textId="77777777" w:rsidR="00C02910" w:rsidRPr="00C02910" w:rsidRDefault="00C02910" w:rsidP="00E00284">
      <w:pPr>
        <w:spacing w:line="360" w:lineRule="auto"/>
        <w:ind w:right="141"/>
        <w:jc w:val="both"/>
        <w:rPr>
          <w:rFonts w:ascii="Arial" w:hAnsi="Arial" w:cs="Arial"/>
          <w:bCs/>
          <w:sz w:val="18"/>
          <w:szCs w:val="18"/>
          <w:lang w:val="es-ES"/>
        </w:rPr>
      </w:pPr>
    </w:p>
    <w:p w14:paraId="47783186" w14:textId="5C8ED4CF" w:rsidR="00A53749" w:rsidRPr="000078B9" w:rsidRDefault="00A53749" w:rsidP="00E00284">
      <w:pPr>
        <w:spacing w:line="360" w:lineRule="auto"/>
        <w:ind w:right="141"/>
        <w:jc w:val="both"/>
        <w:rPr>
          <w:rFonts w:ascii="Arial" w:hAnsi="Arial" w:cs="Arial"/>
          <w:bCs/>
          <w:lang w:val="es-ES"/>
        </w:rPr>
      </w:pPr>
      <w:r>
        <w:rPr>
          <w:rFonts w:ascii="Arial" w:hAnsi="Arial" w:cs="Arial"/>
          <w:bCs/>
          <w:lang w:val="es-ES"/>
        </w:rPr>
        <w:t>2</w:t>
      </w:r>
      <w:r w:rsidRPr="000078B9">
        <w:rPr>
          <w:rFonts w:ascii="Arial" w:hAnsi="Arial" w:cs="Arial"/>
          <w:bCs/>
          <w:lang w:val="es-ES"/>
        </w:rPr>
        <w:t xml:space="preserve">. Constatar que </w:t>
      </w:r>
      <w:r>
        <w:rPr>
          <w:rFonts w:ascii="Arial" w:hAnsi="Arial" w:cs="Arial"/>
          <w:bCs/>
          <w:lang w:val="es-ES"/>
        </w:rPr>
        <w:t>la Comisión</w:t>
      </w:r>
      <w:r w:rsidRPr="000078B9">
        <w:rPr>
          <w:rFonts w:ascii="Arial" w:hAnsi="Arial" w:cs="Arial"/>
          <w:bCs/>
          <w:lang w:val="es-ES"/>
        </w:rPr>
        <w:t xml:space="preserve"> haya registrado las etapas del presupuesto de egresos, en las cuentas contables que, para tal efecto, establece el CONAC, las cuales deberán reflejar: el aprobado, modificado, comprometido, devengado, ejercido y pagado.</w:t>
      </w:r>
    </w:p>
    <w:p w14:paraId="0AB892DF" w14:textId="77777777" w:rsidR="00DD5FFA" w:rsidRPr="00E24B92" w:rsidRDefault="00DD5FFA" w:rsidP="00E00284">
      <w:pPr>
        <w:spacing w:line="360" w:lineRule="auto"/>
        <w:ind w:right="141"/>
        <w:jc w:val="both"/>
        <w:rPr>
          <w:rFonts w:ascii="Arial" w:hAnsi="Arial" w:cs="Arial"/>
          <w:bCs/>
          <w:sz w:val="18"/>
          <w:szCs w:val="18"/>
          <w:highlight w:val="green"/>
        </w:rPr>
      </w:pPr>
    </w:p>
    <w:p w14:paraId="70D52BE6" w14:textId="01396767" w:rsidR="00DD5FFA" w:rsidRDefault="00A53749" w:rsidP="00E00284">
      <w:pPr>
        <w:spacing w:line="360" w:lineRule="auto"/>
        <w:ind w:right="141"/>
        <w:jc w:val="both"/>
        <w:rPr>
          <w:rFonts w:ascii="Arial" w:hAnsi="Arial" w:cs="Arial"/>
        </w:rPr>
      </w:pPr>
      <w:r>
        <w:rPr>
          <w:rFonts w:ascii="Arial" w:hAnsi="Arial" w:cs="Arial"/>
        </w:rPr>
        <w:t xml:space="preserve">3. </w:t>
      </w:r>
      <w:r w:rsidRPr="000078B9">
        <w:rPr>
          <w:rFonts w:ascii="Arial" w:hAnsi="Arial" w:cs="Arial"/>
        </w:rPr>
        <w:t>Cotejar que las cifras reportadas en la Cuenta Pública del ejer</w:t>
      </w:r>
      <w:r w:rsidR="004967E7">
        <w:rPr>
          <w:rFonts w:ascii="Arial" w:hAnsi="Arial" w:cs="Arial"/>
        </w:rPr>
        <w:t>cicio fiscal 2020 se corresponda</w:t>
      </w:r>
      <w:r w:rsidRPr="000078B9">
        <w:rPr>
          <w:rFonts w:ascii="Arial" w:hAnsi="Arial" w:cs="Arial"/>
        </w:rPr>
        <w:t xml:space="preserve">n con las registradas por la entidad fiscalizada en su Estado </w:t>
      </w:r>
      <w:r w:rsidR="00111382">
        <w:rPr>
          <w:rFonts w:ascii="Arial" w:hAnsi="Arial" w:cs="Arial"/>
        </w:rPr>
        <w:t xml:space="preserve">Analítico </w:t>
      </w:r>
      <w:r w:rsidRPr="000078B9">
        <w:rPr>
          <w:rFonts w:ascii="Arial" w:hAnsi="Arial" w:cs="Arial"/>
        </w:rPr>
        <w:t>del Ejercicio del Presupuesto y que las modificaciones del presupuesto original se encuentran respaldadas en las adecuaciones presupuestarias de acuerdo con la normativa.</w:t>
      </w:r>
    </w:p>
    <w:p w14:paraId="17F226F7" w14:textId="77777777" w:rsidR="00A53749" w:rsidRPr="00E24B92" w:rsidRDefault="00A53749" w:rsidP="00E00284">
      <w:pPr>
        <w:spacing w:line="360" w:lineRule="auto"/>
        <w:ind w:right="141"/>
        <w:jc w:val="both"/>
        <w:rPr>
          <w:rFonts w:ascii="Arial" w:hAnsi="Arial" w:cs="Arial"/>
          <w:bCs/>
          <w:sz w:val="18"/>
          <w:szCs w:val="18"/>
          <w:highlight w:val="green"/>
        </w:rPr>
      </w:pPr>
    </w:p>
    <w:p w14:paraId="66B16E55" w14:textId="77777777" w:rsidR="00A53749" w:rsidRDefault="00A53749" w:rsidP="00E00284">
      <w:pPr>
        <w:spacing w:line="360" w:lineRule="auto"/>
        <w:ind w:right="141"/>
        <w:jc w:val="both"/>
        <w:rPr>
          <w:rFonts w:ascii="Arial" w:hAnsi="Arial" w:cs="Arial"/>
        </w:rPr>
      </w:pPr>
      <w:r w:rsidRPr="00A53749">
        <w:rPr>
          <w:rFonts w:ascii="Arial" w:hAnsi="Arial" w:cs="Arial"/>
          <w:bCs/>
        </w:rPr>
        <w:t xml:space="preserve">4. </w:t>
      </w:r>
      <w:r w:rsidRPr="00A53749">
        <w:rPr>
          <w:rFonts w:ascii="Arial" w:hAnsi="Arial" w:cs="Arial"/>
        </w:rPr>
        <w:t>Verificar que las adquisiciones por servicios y materiales y suministros se llevaron a cabo de conformidad con la Ley de Adquisiciones, Arrendamientos y Prestación de</w:t>
      </w:r>
      <w:r w:rsidRPr="000078B9">
        <w:rPr>
          <w:rFonts w:ascii="Arial" w:hAnsi="Arial" w:cs="Arial"/>
        </w:rPr>
        <w:t xml:space="preserve"> Servicios Relacionados con Bienes Muebles del Estado de Quintana Roo.</w:t>
      </w:r>
    </w:p>
    <w:p w14:paraId="72AB24DE" w14:textId="5FB068DA" w:rsidR="00A53749" w:rsidRPr="00E24B92" w:rsidRDefault="00A53749" w:rsidP="00E00284">
      <w:pPr>
        <w:spacing w:line="360" w:lineRule="auto"/>
        <w:ind w:right="141"/>
        <w:jc w:val="both"/>
        <w:rPr>
          <w:rFonts w:ascii="Arial" w:hAnsi="Arial" w:cs="Arial"/>
          <w:sz w:val="18"/>
          <w:szCs w:val="18"/>
        </w:rPr>
      </w:pPr>
    </w:p>
    <w:p w14:paraId="169442DC" w14:textId="72955EB6" w:rsidR="0049307C" w:rsidRPr="000078B9" w:rsidRDefault="0049307C" w:rsidP="00E00284">
      <w:pPr>
        <w:tabs>
          <w:tab w:val="left" w:pos="9498"/>
        </w:tabs>
        <w:spacing w:line="360" w:lineRule="auto"/>
        <w:ind w:right="141"/>
        <w:jc w:val="both"/>
        <w:rPr>
          <w:rFonts w:ascii="Arial" w:hAnsi="Arial" w:cs="Arial"/>
          <w:bCs/>
        </w:rPr>
      </w:pPr>
      <w:r>
        <w:rPr>
          <w:rFonts w:ascii="Arial" w:hAnsi="Arial" w:cs="Arial"/>
        </w:rPr>
        <w:lastRenderedPageBreak/>
        <w:t xml:space="preserve">5. </w:t>
      </w:r>
      <w:r w:rsidRPr="000078B9">
        <w:rPr>
          <w:rFonts w:ascii="Arial" w:hAnsi="Arial" w:cs="Arial"/>
          <w:bCs/>
        </w:rPr>
        <w:t>Confirmar, en el portal del Servicio de Administración Tributaria (SAT), que los comprobantes fiscales emitidos por los proveedores se encuentran vigentes.</w:t>
      </w:r>
    </w:p>
    <w:p w14:paraId="0DB365EA" w14:textId="79958776" w:rsidR="0049307C" w:rsidRPr="00E24B92" w:rsidRDefault="0049307C" w:rsidP="00E00284">
      <w:pPr>
        <w:spacing w:line="360" w:lineRule="auto"/>
        <w:ind w:right="141"/>
        <w:jc w:val="both"/>
        <w:rPr>
          <w:rFonts w:ascii="Arial" w:hAnsi="Arial" w:cs="Arial"/>
          <w:sz w:val="18"/>
          <w:szCs w:val="18"/>
        </w:rPr>
      </w:pPr>
    </w:p>
    <w:p w14:paraId="3DC0E47E" w14:textId="7208D9AA" w:rsidR="0049307C" w:rsidRPr="0094511C" w:rsidRDefault="0049307C" w:rsidP="00E00284">
      <w:pPr>
        <w:pStyle w:val="Prrafodelista"/>
        <w:spacing w:line="360" w:lineRule="auto"/>
        <w:ind w:left="0" w:right="141"/>
        <w:jc w:val="both"/>
        <w:rPr>
          <w:rFonts w:ascii="Arial" w:hAnsi="Arial" w:cs="Arial"/>
          <w:bCs/>
          <w:lang w:val="es-ES"/>
        </w:rPr>
      </w:pPr>
      <w:r>
        <w:rPr>
          <w:rFonts w:ascii="Arial" w:hAnsi="Arial" w:cs="Arial"/>
          <w:bCs/>
          <w:lang w:val="es-ES"/>
        </w:rPr>
        <w:t xml:space="preserve">6. </w:t>
      </w:r>
      <w:r w:rsidRPr="00B51B14">
        <w:rPr>
          <w:rFonts w:ascii="Arial" w:hAnsi="Arial" w:cs="Arial"/>
          <w:bCs/>
          <w:iCs/>
        </w:rPr>
        <w:t xml:space="preserve">Revisar que la contratación de servicios personales </w:t>
      </w:r>
      <w:r>
        <w:rPr>
          <w:rFonts w:ascii="Arial" w:hAnsi="Arial" w:cs="Arial"/>
          <w:bCs/>
          <w:iCs/>
        </w:rPr>
        <w:t xml:space="preserve">(capítulo 1000) </w:t>
      </w:r>
      <w:r w:rsidRPr="00B51B14">
        <w:rPr>
          <w:rFonts w:ascii="Arial" w:hAnsi="Arial" w:cs="Arial"/>
          <w:bCs/>
          <w:iCs/>
        </w:rPr>
        <w:t>se ajustó a la disponibilidad y plazas presupuestales aprobadas, que la relación laboral se apegó a las disposiciones legales aplicables en la materia y que el personal realizó la función para la que fue contratado.</w:t>
      </w:r>
    </w:p>
    <w:p w14:paraId="2C0A8F77" w14:textId="77777777" w:rsidR="0049307C" w:rsidRPr="00E24B92" w:rsidRDefault="0049307C" w:rsidP="00E00284">
      <w:pPr>
        <w:pStyle w:val="Prrafodelista"/>
        <w:spacing w:line="360" w:lineRule="auto"/>
        <w:ind w:left="0" w:right="141"/>
        <w:jc w:val="both"/>
        <w:rPr>
          <w:rFonts w:ascii="Arial" w:hAnsi="Arial" w:cs="Arial"/>
          <w:bCs/>
          <w:sz w:val="18"/>
          <w:szCs w:val="18"/>
          <w:highlight w:val="yellow"/>
          <w:lang w:val="es-ES"/>
        </w:rPr>
      </w:pPr>
    </w:p>
    <w:p w14:paraId="2C2E8BF8" w14:textId="5BC5C287" w:rsidR="0049307C" w:rsidRDefault="0049307C" w:rsidP="00E00284">
      <w:pPr>
        <w:spacing w:line="360" w:lineRule="auto"/>
        <w:ind w:right="141"/>
        <w:jc w:val="both"/>
        <w:rPr>
          <w:rFonts w:ascii="Arial" w:hAnsi="Arial" w:cs="Arial"/>
          <w:lang w:val="es-ES"/>
        </w:rPr>
      </w:pPr>
      <w:r>
        <w:rPr>
          <w:rFonts w:ascii="Arial" w:hAnsi="Arial" w:cs="Arial"/>
          <w:lang w:val="es-ES"/>
        </w:rPr>
        <w:t>7</w:t>
      </w:r>
      <w:r w:rsidRPr="00B51B14">
        <w:rPr>
          <w:rFonts w:ascii="Arial" w:hAnsi="Arial" w:cs="Arial"/>
          <w:lang w:val="es-ES"/>
        </w:rPr>
        <w:t>. Cotejar que los sueldos contemplados en la nómina correspondieron a los establecidos en el tabulador autorizado vigente.</w:t>
      </w:r>
    </w:p>
    <w:p w14:paraId="2E278770" w14:textId="2F6BEFDB" w:rsidR="0049307C" w:rsidRDefault="0049307C" w:rsidP="00E00284">
      <w:pPr>
        <w:pStyle w:val="Prrafodelista"/>
        <w:tabs>
          <w:tab w:val="left" w:pos="9498"/>
        </w:tabs>
        <w:spacing w:line="360" w:lineRule="auto"/>
        <w:ind w:left="0" w:right="141"/>
        <w:jc w:val="both"/>
        <w:rPr>
          <w:rFonts w:ascii="Arial" w:hAnsi="Arial" w:cs="Arial"/>
          <w:bCs/>
          <w:lang w:val="es-ES"/>
        </w:rPr>
      </w:pPr>
      <w:r>
        <w:rPr>
          <w:rFonts w:ascii="Arial" w:hAnsi="Arial" w:cs="Arial"/>
        </w:rPr>
        <w:t xml:space="preserve">8. </w:t>
      </w:r>
      <w:r w:rsidRPr="0094511C">
        <w:rPr>
          <w:rFonts w:ascii="Arial" w:hAnsi="Arial" w:cs="Arial"/>
          <w:bCs/>
          <w:lang w:val="es-ES"/>
        </w:rPr>
        <w:t>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5ADD6B5D" w14:textId="77777777" w:rsidR="00C02910" w:rsidRDefault="00C02910" w:rsidP="00E00284">
      <w:pPr>
        <w:pStyle w:val="Prrafodelista"/>
        <w:tabs>
          <w:tab w:val="left" w:pos="9498"/>
        </w:tabs>
        <w:spacing w:line="360" w:lineRule="auto"/>
        <w:ind w:left="0" w:right="141"/>
        <w:jc w:val="both"/>
        <w:rPr>
          <w:rFonts w:ascii="Arial" w:hAnsi="Arial" w:cs="Arial"/>
          <w:bCs/>
          <w:lang w:val="es-ES"/>
        </w:rPr>
      </w:pPr>
    </w:p>
    <w:p w14:paraId="411C1DDE" w14:textId="77C82F44" w:rsidR="0049307C" w:rsidRPr="00FD577E" w:rsidRDefault="0049307C" w:rsidP="00E00284">
      <w:pPr>
        <w:spacing w:line="360" w:lineRule="auto"/>
        <w:ind w:right="141"/>
        <w:jc w:val="both"/>
        <w:rPr>
          <w:rFonts w:ascii="Arial" w:hAnsi="Arial" w:cs="Arial"/>
        </w:rPr>
      </w:pPr>
      <w:r>
        <w:rPr>
          <w:rFonts w:ascii="Arial" w:hAnsi="Arial" w:cs="Arial"/>
        </w:rPr>
        <w:t xml:space="preserve">9. </w:t>
      </w:r>
      <w:r w:rsidRPr="00FD577E">
        <w:rPr>
          <w:rFonts w:ascii="Arial" w:hAnsi="Arial" w:cs="Arial"/>
        </w:rPr>
        <w:t xml:space="preserve">Constatar que </w:t>
      </w:r>
      <w:r>
        <w:rPr>
          <w:rFonts w:ascii="Arial" w:hAnsi="Arial" w:cs="Arial"/>
        </w:rPr>
        <w:t xml:space="preserve">las </w:t>
      </w:r>
      <w:r w:rsidRPr="00A05FA4">
        <w:rPr>
          <w:rFonts w:ascii="Arial" w:hAnsi="Arial" w:cs="Arial"/>
          <w:bCs/>
        </w:rPr>
        <w:t xml:space="preserve">Transferencias, Asignaciones, Subsidios y Otras Ayudas </w:t>
      </w:r>
      <w:r>
        <w:rPr>
          <w:rFonts w:ascii="Arial" w:hAnsi="Arial" w:cs="Arial"/>
          <w:bCs/>
        </w:rPr>
        <w:t xml:space="preserve">(capítulo 4000) </w:t>
      </w:r>
      <w:r w:rsidRPr="00FD577E">
        <w:rPr>
          <w:rFonts w:ascii="Arial" w:hAnsi="Arial" w:cs="Arial"/>
        </w:rPr>
        <w:t xml:space="preserve">cumplieron con los requisitos, </w:t>
      </w:r>
      <w:r>
        <w:rPr>
          <w:rFonts w:ascii="Arial" w:hAnsi="Arial" w:cs="Arial"/>
        </w:rPr>
        <w:t>así como con los</w:t>
      </w:r>
      <w:r w:rsidRPr="00FD577E">
        <w:rPr>
          <w:rFonts w:ascii="Arial" w:hAnsi="Arial" w:cs="Arial"/>
        </w:rPr>
        <w:t xml:space="preserve"> mecanismo</w:t>
      </w:r>
      <w:r>
        <w:rPr>
          <w:rFonts w:ascii="Arial" w:hAnsi="Arial" w:cs="Arial"/>
        </w:rPr>
        <w:t>s</w:t>
      </w:r>
      <w:r w:rsidRPr="00FD577E">
        <w:rPr>
          <w:rFonts w:ascii="Arial" w:hAnsi="Arial" w:cs="Arial"/>
        </w:rPr>
        <w:t xml:space="preserve"> o procedimiento</w:t>
      </w:r>
      <w:r>
        <w:rPr>
          <w:rFonts w:ascii="Arial" w:hAnsi="Arial" w:cs="Arial"/>
        </w:rPr>
        <w:t>s</w:t>
      </w:r>
      <w:r w:rsidRPr="00FD577E">
        <w:rPr>
          <w:rFonts w:ascii="Arial" w:hAnsi="Arial" w:cs="Arial"/>
        </w:rPr>
        <w:t xml:space="preserve"> de selección, evaluación y autorización de las solicitudes de apoyo garantiz</w:t>
      </w:r>
      <w:r>
        <w:rPr>
          <w:rFonts w:ascii="Arial" w:hAnsi="Arial" w:cs="Arial"/>
        </w:rPr>
        <w:t>ando</w:t>
      </w:r>
      <w:r w:rsidRPr="00FD577E">
        <w:rPr>
          <w:rFonts w:ascii="Arial" w:hAnsi="Arial" w:cs="Arial"/>
        </w:rPr>
        <w:t xml:space="preserve"> las condiciones generales para su otorgamiento.</w:t>
      </w:r>
    </w:p>
    <w:p w14:paraId="6EB2AD2E" w14:textId="77777777" w:rsidR="0049307C" w:rsidRPr="00427560" w:rsidRDefault="0049307C" w:rsidP="00E00284">
      <w:pPr>
        <w:spacing w:line="360" w:lineRule="auto"/>
        <w:ind w:right="141"/>
        <w:jc w:val="both"/>
        <w:rPr>
          <w:rFonts w:ascii="Arial" w:hAnsi="Arial" w:cs="Arial"/>
          <w:bCs/>
          <w:iCs/>
          <w:sz w:val="18"/>
          <w:szCs w:val="18"/>
        </w:rPr>
      </w:pPr>
    </w:p>
    <w:p w14:paraId="57AAAE41" w14:textId="130BEE0F" w:rsidR="0049307C" w:rsidRDefault="0049307C" w:rsidP="00E00284">
      <w:pPr>
        <w:spacing w:line="360" w:lineRule="auto"/>
        <w:ind w:right="141"/>
        <w:jc w:val="both"/>
        <w:rPr>
          <w:rFonts w:ascii="Arial" w:hAnsi="Arial" w:cs="Arial"/>
          <w:lang w:val="es-ES"/>
        </w:rPr>
      </w:pPr>
      <w:r>
        <w:rPr>
          <w:rFonts w:ascii="Arial" w:hAnsi="Arial" w:cs="Arial"/>
          <w:lang w:val="es-ES"/>
        </w:rPr>
        <w:t xml:space="preserve">10. </w:t>
      </w:r>
      <w:r w:rsidRPr="007F0233">
        <w:rPr>
          <w:rFonts w:ascii="Arial" w:hAnsi="Arial" w:cs="Arial"/>
          <w:lang w:val="es-ES"/>
        </w:rPr>
        <w:t xml:space="preserve">Cotejar que los bienes adquiridos en el ejercicio fiscal </w:t>
      </w:r>
      <w:r>
        <w:rPr>
          <w:rFonts w:ascii="Arial" w:hAnsi="Arial" w:cs="Arial"/>
          <w:lang w:val="es-ES"/>
        </w:rPr>
        <w:t>2020</w:t>
      </w:r>
      <w:r w:rsidRPr="007F0233">
        <w:rPr>
          <w:rFonts w:ascii="Arial" w:hAnsi="Arial" w:cs="Arial"/>
          <w:lang w:val="es-ES"/>
        </w:rPr>
        <w:t xml:space="preserve"> estén reflejados en el Estado de Situación Financiera de</w:t>
      </w:r>
      <w:r>
        <w:rPr>
          <w:rFonts w:ascii="Arial" w:hAnsi="Arial" w:cs="Arial"/>
          <w:lang w:val="es-ES"/>
        </w:rPr>
        <w:t xml:space="preserve"> la Comisión</w:t>
      </w:r>
      <w:r w:rsidRPr="007F0233">
        <w:rPr>
          <w:rFonts w:ascii="Arial" w:hAnsi="Arial" w:cs="Arial"/>
          <w:lang w:val="es-ES"/>
        </w:rPr>
        <w:t>.</w:t>
      </w:r>
    </w:p>
    <w:p w14:paraId="3F6663D0" w14:textId="77777777" w:rsidR="0049307C" w:rsidRPr="0094511C" w:rsidRDefault="0049307C" w:rsidP="00E00284">
      <w:pPr>
        <w:pStyle w:val="Prrafodelista"/>
        <w:tabs>
          <w:tab w:val="left" w:pos="9498"/>
        </w:tabs>
        <w:spacing w:line="360" w:lineRule="auto"/>
        <w:ind w:left="0" w:right="141"/>
        <w:jc w:val="both"/>
        <w:rPr>
          <w:rFonts w:ascii="Arial" w:hAnsi="Arial" w:cs="Arial"/>
          <w:bCs/>
          <w:lang w:val="es-ES"/>
        </w:rPr>
      </w:pPr>
    </w:p>
    <w:p w14:paraId="2C9E130F" w14:textId="77777777" w:rsidR="00A623C4" w:rsidRPr="00C47B98" w:rsidRDefault="00A623C4" w:rsidP="00E00284">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Default="00A623C4" w:rsidP="00E00284">
      <w:pPr>
        <w:spacing w:line="360" w:lineRule="auto"/>
        <w:ind w:right="141"/>
        <w:jc w:val="both"/>
        <w:rPr>
          <w:rFonts w:ascii="Arial" w:hAnsi="Arial" w:cs="Arial"/>
          <w:b/>
          <w:highlight w:val="darkYellow"/>
        </w:rPr>
      </w:pPr>
    </w:p>
    <w:p w14:paraId="1194206D" w14:textId="77777777" w:rsidR="00A623C4" w:rsidRPr="002E2A36" w:rsidRDefault="00A623C4" w:rsidP="00E00284">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E24B92" w:rsidRDefault="00A623C4" w:rsidP="00E00284">
      <w:pPr>
        <w:spacing w:line="360" w:lineRule="auto"/>
        <w:ind w:right="141"/>
        <w:jc w:val="both"/>
        <w:rPr>
          <w:rFonts w:ascii="Arial" w:hAnsi="Arial" w:cs="Arial"/>
          <w:bCs/>
          <w:sz w:val="16"/>
          <w:szCs w:val="16"/>
        </w:rPr>
      </w:pPr>
    </w:p>
    <w:p w14:paraId="4F23B573" w14:textId="46C7F7F1" w:rsidR="00A623C4" w:rsidRDefault="00A623C4" w:rsidP="00E00284">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E7AA7">
        <w:rPr>
          <w:rFonts w:ascii="Arial" w:hAnsi="Arial" w:cs="Arial"/>
          <w:bCs/>
        </w:rPr>
        <w:t>ASEQROO/ASE/AEMF/0</w:t>
      </w:r>
      <w:r>
        <w:rPr>
          <w:rFonts w:ascii="Arial" w:hAnsi="Arial" w:cs="Arial"/>
          <w:bCs/>
        </w:rPr>
        <w:t>87</w:t>
      </w:r>
      <w:r w:rsidR="00096CBB">
        <w:rPr>
          <w:rFonts w:ascii="Arial" w:hAnsi="Arial" w:cs="Arial"/>
          <w:bCs/>
        </w:rPr>
        <w:t>6</w:t>
      </w:r>
      <w:r w:rsidRPr="00FE7AA7">
        <w:rPr>
          <w:rFonts w:ascii="Arial" w:hAnsi="Arial" w:cs="Arial"/>
          <w:bCs/>
        </w:rPr>
        <w:t>/0</w:t>
      </w:r>
      <w:r>
        <w:rPr>
          <w:rFonts w:ascii="Arial" w:hAnsi="Arial" w:cs="Arial"/>
          <w:bCs/>
        </w:rPr>
        <w:t>7</w:t>
      </w:r>
      <w:r w:rsidRPr="00FE7AA7">
        <w:rPr>
          <w:rFonts w:ascii="Arial" w:hAnsi="Arial" w:cs="Arial"/>
          <w:bCs/>
        </w:rPr>
        <w:t>/202</w:t>
      </w:r>
      <w:r>
        <w:rPr>
          <w:rFonts w:ascii="Arial" w:hAnsi="Arial" w:cs="Arial"/>
          <w:bCs/>
        </w:rPr>
        <w:t xml:space="preserve">1, </w:t>
      </w:r>
      <w:r w:rsidRPr="0004250B">
        <w:rPr>
          <w:rFonts w:ascii="Arial" w:hAnsi="Arial" w:cs="Arial"/>
          <w:bCs/>
        </w:rPr>
        <w:t>siendo los servidores públicos a cargo de coordinar y supervisar la auditoría, los siguientes:</w:t>
      </w:r>
    </w:p>
    <w:p w14:paraId="27F4E1B5" w14:textId="77777777" w:rsidR="00A623C4" w:rsidRPr="00C02910" w:rsidRDefault="00A623C4" w:rsidP="00E00284">
      <w:pPr>
        <w:spacing w:line="360" w:lineRule="auto"/>
        <w:ind w:right="141"/>
        <w:jc w:val="both"/>
        <w:rPr>
          <w:rFonts w:ascii="Arial" w:hAnsi="Arial" w:cs="Arial"/>
          <w:bCs/>
          <w:sz w:val="14"/>
          <w:szCs w:val="14"/>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E00284">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E00284">
            <w:pPr>
              <w:spacing w:line="360" w:lineRule="auto"/>
              <w:ind w:right="141"/>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7777777" w:rsidR="00A623C4" w:rsidRPr="00845B1A" w:rsidRDefault="00A623C4" w:rsidP="00E00284">
            <w:pPr>
              <w:spacing w:line="360" w:lineRule="auto"/>
              <w:ind w:right="141"/>
              <w:rPr>
                <w:rFonts w:ascii="Arial" w:hAnsi="Arial" w:cs="Arial"/>
                <w:bCs/>
              </w:rPr>
            </w:pPr>
            <w:r>
              <w:rPr>
                <w:rFonts w:ascii="Arial" w:hAnsi="Arial" w:cs="Arial"/>
                <w:bCs/>
              </w:rPr>
              <w:t>M.E. Adelaida Hernández Marcial</w:t>
            </w:r>
          </w:p>
        </w:tc>
        <w:tc>
          <w:tcPr>
            <w:tcW w:w="2977" w:type="dxa"/>
            <w:shd w:val="clear" w:color="auto" w:fill="auto"/>
          </w:tcPr>
          <w:p w14:paraId="6F6EA531" w14:textId="77777777" w:rsidR="00A623C4" w:rsidRPr="00845B1A" w:rsidRDefault="00A623C4" w:rsidP="00E00284">
            <w:pPr>
              <w:spacing w:line="360" w:lineRule="auto"/>
              <w:ind w:right="141"/>
              <w:rPr>
                <w:rFonts w:ascii="Arial" w:hAnsi="Arial" w:cs="Arial"/>
                <w:bCs/>
              </w:rPr>
            </w:pPr>
            <w:r w:rsidRPr="00845B1A">
              <w:rPr>
                <w:rFonts w:ascii="Arial" w:hAnsi="Arial" w:cs="Arial"/>
                <w:bCs/>
              </w:rPr>
              <w:t>Coordinador</w:t>
            </w:r>
            <w:r>
              <w:rPr>
                <w:rFonts w:ascii="Arial" w:hAnsi="Arial" w:cs="Arial"/>
                <w:bCs/>
              </w:rPr>
              <w:t xml:space="preserve"> Encargado</w:t>
            </w:r>
          </w:p>
        </w:tc>
      </w:tr>
      <w:tr w:rsidR="00A623C4" w:rsidRPr="00845B1A" w14:paraId="5A36AA23" w14:textId="77777777" w:rsidTr="00024164">
        <w:trPr>
          <w:jc w:val="center"/>
        </w:trPr>
        <w:tc>
          <w:tcPr>
            <w:tcW w:w="6374" w:type="dxa"/>
            <w:shd w:val="clear" w:color="auto" w:fill="auto"/>
          </w:tcPr>
          <w:p w14:paraId="3B3DAAA2" w14:textId="0D79582F" w:rsidR="00A623C4" w:rsidRPr="00845B1A" w:rsidRDefault="00096CBB" w:rsidP="00E00284">
            <w:pPr>
              <w:spacing w:line="360" w:lineRule="auto"/>
              <w:ind w:right="141"/>
              <w:rPr>
                <w:rFonts w:ascii="Arial" w:hAnsi="Arial" w:cs="Arial"/>
                <w:bCs/>
              </w:rPr>
            </w:pPr>
            <w:r>
              <w:rPr>
                <w:rFonts w:ascii="Arial" w:hAnsi="Arial" w:cs="Arial"/>
              </w:rPr>
              <w:t>L</w:t>
            </w:r>
            <w:r w:rsidR="0007519E">
              <w:rPr>
                <w:rFonts w:ascii="Arial" w:hAnsi="Arial" w:cs="Arial"/>
              </w:rPr>
              <w:t>.</w:t>
            </w:r>
            <w:r>
              <w:rPr>
                <w:rFonts w:ascii="Arial" w:hAnsi="Arial" w:cs="Arial"/>
              </w:rPr>
              <w:t>C. Guillermo Alfonso Durán Aguilar</w:t>
            </w:r>
          </w:p>
        </w:tc>
        <w:tc>
          <w:tcPr>
            <w:tcW w:w="2977" w:type="dxa"/>
            <w:shd w:val="clear" w:color="auto" w:fill="auto"/>
          </w:tcPr>
          <w:p w14:paraId="47C7E205" w14:textId="13393934" w:rsidR="00A623C4" w:rsidRPr="00845B1A" w:rsidRDefault="00A623C4" w:rsidP="00E00284">
            <w:pPr>
              <w:spacing w:line="360" w:lineRule="auto"/>
              <w:ind w:right="141"/>
              <w:rPr>
                <w:rFonts w:ascii="Arial" w:hAnsi="Arial" w:cs="Arial"/>
                <w:bCs/>
              </w:rPr>
            </w:pPr>
            <w:r w:rsidRPr="00845B1A">
              <w:rPr>
                <w:rFonts w:ascii="Arial" w:hAnsi="Arial" w:cs="Arial"/>
                <w:bCs/>
              </w:rPr>
              <w:t>Supervisor</w:t>
            </w:r>
            <w:r>
              <w:rPr>
                <w:rFonts w:ascii="Arial" w:hAnsi="Arial" w:cs="Arial"/>
                <w:bCs/>
              </w:rPr>
              <w:t xml:space="preserve"> </w:t>
            </w:r>
            <w:r w:rsidR="00096CBB">
              <w:rPr>
                <w:rFonts w:ascii="Arial" w:hAnsi="Arial" w:cs="Arial"/>
                <w:bCs/>
              </w:rPr>
              <w:t>Encargado</w:t>
            </w:r>
          </w:p>
        </w:tc>
      </w:tr>
    </w:tbl>
    <w:p w14:paraId="7E29F620" w14:textId="77777777" w:rsidR="00A623C4" w:rsidRDefault="00A623C4" w:rsidP="00E00284">
      <w:pPr>
        <w:spacing w:line="360" w:lineRule="auto"/>
        <w:ind w:right="141"/>
        <w:jc w:val="both"/>
        <w:rPr>
          <w:rFonts w:ascii="Arial" w:hAnsi="Arial" w:cs="Arial"/>
          <w:b/>
        </w:rPr>
      </w:pPr>
    </w:p>
    <w:p w14:paraId="26363448" w14:textId="0453232A" w:rsidR="00A623C4" w:rsidRPr="00845B1A" w:rsidRDefault="00DD5FFA" w:rsidP="00E00284">
      <w:pPr>
        <w:spacing w:line="360" w:lineRule="auto"/>
        <w:ind w:right="141"/>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C02910" w:rsidRDefault="00A623C4" w:rsidP="00E00284">
      <w:pPr>
        <w:spacing w:line="360" w:lineRule="auto"/>
        <w:ind w:right="141"/>
        <w:jc w:val="both"/>
        <w:rPr>
          <w:rFonts w:ascii="Arial" w:hAnsi="Arial" w:cs="Arial"/>
          <w:sz w:val="14"/>
          <w:szCs w:val="14"/>
        </w:rPr>
      </w:pPr>
    </w:p>
    <w:p w14:paraId="1AB86072" w14:textId="7C7C2686" w:rsidR="00A623C4" w:rsidRDefault="00DD5FFA" w:rsidP="00E00284">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6B84158E" w:rsidR="00DD5FFA" w:rsidRDefault="00DD5FFA" w:rsidP="00A623C4">
      <w:pPr>
        <w:spacing w:line="360" w:lineRule="auto"/>
        <w:ind w:right="48"/>
        <w:jc w:val="both"/>
        <w:rPr>
          <w:rFonts w:ascii="Arial" w:hAnsi="Arial" w:cs="Arial"/>
          <w:sz w:val="20"/>
          <w:szCs w:val="20"/>
        </w:rPr>
      </w:pPr>
    </w:p>
    <w:p w14:paraId="453BD4DB" w14:textId="77777777" w:rsidR="00125CC6" w:rsidRPr="00C02910" w:rsidRDefault="00125CC6" w:rsidP="00A623C4">
      <w:pPr>
        <w:spacing w:line="360" w:lineRule="auto"/>
        <w:ind w:right="48"/>
        <w:jc w:val="both"/>
        <w:rPr>
          <w:rFonts w:ascii="Arial" w:hAnsi="Arial" w:cs="Arial"/>
          <w:sz w:val="20"/>
          <w:szCs w:val="20"/>
        </w:rPr>
      </w:pPr>
    </w:p>
    <w:p w14:paraId="2E58A7B1" w14:textId="77777777" w:rsidR="00A623C4" w:rsidRDefault="00A623C4" w:rsidP="00A623C4">
      <w:pPr>
        <w:spacing w:line="360" w:lineRule="auto"/>
        <w:ind w:right="190"/>
        <w:jc w:val="both"/>
        <w:rPr>
          <w:rFonts w:ascii="Arial" w:hAnsi="Arial" w:cs="Arial"/>
          <w:b/>
        </w:rPr>
      </w:pPr>
      <w:r w:rsidRPr="00845B1A">
        <w:rPr>
          <w:rFonts w:ascii="Arial" w:hAnsi="Arial" w:cs="Arial"/>
          <w:b/>
        </w:rPr>
        <w:lastRenderedPageBreak/>
        <w:t>A. Conclusiones</w:t>
      </w:r>
    </w:p>
    <w:p w14:paraId="1A260692" w14:textId="77777777" w:rsidR="00A623C4" w:rsidRPr="00C02910" w:rsidRDefault="00A623C4" w:rsidP="00A623C4">
      <w:pPr>
        <w:spacing w:line="360" w:lineRule="auto"/>
        <w:ind w:right="190"/>
        <w:jc w:val="both"/>
        <w:rPr>
          <w:rFonts w:ascii="Arial" w:hAnsi="Arial" w:cs="Arial"/>
          <w:b/>
          <w:sz w:val="14"/>
          <w:szCs w:val="14"/>
        </w:rPr>
      </w:pPr>
    </w:p>
    <w:p w14:paraId="3FD6DDA4" w14:textId="51E6371F" w:rsidR="00A623C4" w:rsidRDefault="00DD5FFA" w:rsidP="00C142A1">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F10B75">
        <w:rPr>
          <w:rFonts w:ascii="Arial" w:hAnsi="Arial" w:cs="Arial"/>
          <w:bCs/>
          <w:iCs/>
          <w:shd w:val="clear" w:color="auto" w:fill="FFFFFF" w:themeFill="background1"/>
        </w:rPr>
        <w:t>.</w:t>
      </w:r>
    </w:p>
    <w:p w14:paraId="3101A4CF" w14:textId="77777777" w:rsidR="00A623C4" w:rsidRPr="00C02910" w:rsidRDefault="00A623C4" w:rsidP="00A623C4">
      <w:pPr>
        <w:spacing w:line="360" w:lineRule="auto"/>
        <w:ind w:right="190"/>
        <w:jc w:val="both"/>
        <w:rPr>
          <w:rFonts w:ascii="Arial" w:hAnsi="Arial" w:cs="Arial"/>
          <w:bCs/>
          <w:sz w:val="20"/>
          <w:szCs w:val="20"/>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C02910" w:rsidRDefault="00A623C4" w:rsidP="00A623C4">
      <w:pPr>
        <w:spacing w:line="360" w:lineRule="auto"/>
        <w:jc w:val="both"/>
        <w:rPr>
          <w:rFonts w:ascii="Arial" w:hAnsi="Arial" w:cs="Arial"/>
          <w:sz w:val="14"/>
          <w:szCs w:val="14"/>
        </w:rPr>
      </w:pPr>
    </w:p>
    <w:p w14:paraId="78DCC409" w14:textId="4A8FD6BC" w:rsidR="00A623C4" w:rsidRDefault="00A623C4" w:rsidP="00A623C4">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B614D1">
        <w:rPr>
          <w:rFonts w:ascii="Arial" w:hAnsi="Arial" w:cs="Arial"/>
        </w:rPr>
        <w:t xml:space="preserve">se presentaron </w:t>
      </w:r>
      <w:r w:rsidR="00B614D1" w:rsidRPr="00B614D1">
        <w:rPr>
          <w:rFonts w:ascii="Arial" w:hAnsi="Arial" w:cs="Arial"/>
          <w:b/>
        </w:rPr>
        <w:t>5</w:t>
      </w:r>
      <w:r w:rsidRPr="00B614D1">
        <w:rPr>
          <w:rFonts w:ascii="Arial" w:hAnsi="Arial" w:cs="Arial"/>
          <w:b/>
        </w:rPr>
        <w:t xml:space="preserve"> </w:t>
      </w:r>
      <w:r w:rsidRPr="00B614D1">
        <w:rPr>
          <w:rFonts w:ascii="Arial" w:hAnsi="Arial" w:cs="Arial"/>
        </w:rPr>
        <w:t xml:space="preserve">resultados finales de auditoría y se determinaron </w:t>
      </w:r>
      <w:r w:rsidR="00B614D1" w:rsidRPr="00B614D1">
        <w:rPr>
          <w:rFonts w:ascii="Arial" w:hAnsi="Arial" w:cs="Arial"/>
          <w:b/>
        </w:rPr>
        <w:t>9</w:t>
      </w:r>
      <w:r w:rsidRPr="00B614D1">
        <w:rPr>
          <w:rFonts w:ascii="Arial" w:hAnsi="Arial" w:cs="Arial"/>
        </w:rPr>
        <w:t xml:space="preserve"> observaciones</w:t>
      </w:r>
      <w:r w:rsidRPr="0049307C">
        <w:rPr>
          <w:rFonts w:ascii="Arial" w:hAnsi="Arial" w:cs="Arial"/>
        </w:rPr>
        <w:t xml:space="preserve">, de las cuales </w:t>
      </w:r>
      <w:r w:rsidR="00F10B75">
        <w:rPr>
          <w:rFonts w:ascii="Arial" w:hAnsi="Arial" w:cs="Arial"/>
        </w:rPr>
        <w:t>todas fueron solventadas</w:t>
      </w:r>
      <w:r w:rsidR="00A30A6E" w:rsidRPr="00A30A6E">
        <w:rPr>
          <w:rFonts w:ascii="Arial" w:hAnsi="Arial" w:cs="Arial"/>
        </w:rPr>
        <w:t xml:space="preserve">, </w:t>
      </w:r>
      <w:r w:rsidR="00F10B75">
        <w:rPr>
          <w:rFonts w:ascii="Arial" w:hAnsi="Arial" w:cs="Arial"/>
        </w:rPr>
        <w:t>sin embargo,</w:t>
      </w:r>
      <w:r w:rsidR="00A30A6E" w:rsidRPr="00A30A6E">
        <w:rPr>
          <w:rFonts w:ascii="Arial" w:hAnsi="Arial" w:cs="Arial"/>
        </w:rPr>
        <w:t xml:space="preserve"> como medida de fortalecimiento al control interno de la </w:t>
      </w:r>
      <w:r w:rsidR="00F10B75">
        <w:rPr>
          <w:rFonts w:ascii="Arial" w:hAnsi="Arial" w:cs="Arial"/>
        </w:rPr>
        <w:t>entidad se emiten 3</w:t>
      </w:r>
      <w:r w:rsidR="00A30A6E" w:rsidRPr="00A30A6E">
        <w:rPr>
          <w:rFonts w:ascii="Arial" w:hAnsi="Arial" w:cs="Arial"/>
        </w:rPr>
        <w:t xml:space="preserve"> Recomendaciones</w:t>
      </w:r>
      <w:r w:rsidR="00B614D1" w:rsidRPr="00A30A6E">
        <w:rPr>
          <w:rFonts w:ascii="Arial" w:hAnsi="Arial" w:cs="Arial"/>
        </w:rPr>
        <w:t>.</w:t>
      </w:r>
    </w:p>
    <w:p w14:paraId="0B2DC9D6" w14:textId="77777777" w:rsidR="00C02910" w:rsidRPr="005604F7" w:rsidRDefault="00C02910" w:rsidP="00A623C4">
      <w:pPr>
        <w:tabs>
          <w:tab w:val="left" w:pos="2160"/>
        </w:tabs>
        <w:spacing w:line="360" w:lineRule="auto"/>
        <w:ind w:right="141"/>
        <w:jc w:val="both"/>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E24B92" w:rsidRDefault="00A623C4" w:rsidP="00A623C4">
      <w:pPr>
        <w:spacing w:line="360" w:lineRule="auto"/>
        <w:ind w:right="141"/>
        <w:jc w:val="both"/>
        <w:rPr>
          <w:rFonts w:ascii="Arial" w:hAnsi="Arial" w:cs="Arial"/>
          <w:b/>
          <w:sz w:val="20"/>
          <w:szCs w:val="20"/>
        </w:rPr>
      </w:pPr>
    </w:p>
    <w:p w14:paraId="577B6C41" w14:textId="4C2B5D34"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recomendaciones, las cuales se presentan en la tabla siguiente:</w:t>
      </w:r>
    </w:p>
    <w:p w14:paraId="34F4D33B" w14:textId="31032BE0" w:rsidR="00A623C4" w:rsidRPr="00E24B92" w:rsidRDefault="00A623C4" w:rsidP="00A623C4">
      <w:pPr>
        <w:spacing w:line="360" w:lineRule="auto"/>
        <w:jc w:val="both"/>
        <w:rPr>
          <w:rFonts w:ascii="Arial" w:hAnsi="Arial" w:cs="Arial"/>
          <w:b/>
          <w:bCs/>
          <w:sz w:val="20"/>
          <w:szCs w:val="20"/>
        </w:rPr>
      </w:pPr>
    </w:p>
    <w:tbl>
      <w:tblPr>
        <w:tblStyle w:val="Tablaconcuadrcula"/>
        <w:tblW w:w="4929"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7"/>
        <w:gridCol w:w="2550"/>
        <w:gridCol w:w="3544"/>
        <w:gridCol w:w="1841"/>
      </w:tblGrid>
      <w:tr w:rsidR="00841318" w:rsidRPr="00914648" w14:paraId="3173FF2F" w14:textId="03EA2C96" w:rsidTr="00914648">
        <w:trPr>
          <w:trHeight w:val="976"/>
          <w:tblHeader/>
          <w:jc w:val="center"/>
        </w:trPr>
        <w:tc>
          <w:tcPr>
            <w:tcW w:w="820" w:type="pct"/>
            <w:shd w:val="clear" w:color="auto" w:fill="D0CECE" w:themeFill="background2" w:themeFillShade="E6"/>
            <w:vAlign w:val="center"/>
          </w:tcPr>
          <w:p w14:paraId="4740A2DE" w14:textId="77777777" w:rsidR="00841318" w:rsidRPr="00914648" w:rsidRDefault="00841318" w:rsidP="00914648">
            <w:pPr>
              <w:spacing w:line="276" w:lineRule="auto"/>
              <w:jc w:val="center"/>
              <w:rPr>
                <w:rFonts w:ascii="Arial" w:hAnsi="Arial" w:cs="Arial"/>
                <w:b/>
                <w:sz w:val="18"/>
                <w:szCs w:val="18"/>
              </w:rPr>
            </w:pPr>
            <w:r w:rsidRPr="00914648">
              <w:rPr>
                <w:rFonts w:ascii="Arial" w:hAnsi="Arial" w:cs="Arial"/>
                <w:b/>
                <w:sz w:val="18"/>
                <w:szCs w:val="18"/>
              </w:rPr>
              <w:t>Referencia</w:t>
            </w:r>
          </w:p>
        </w:tc>
        <w:tc>
          <w:tcPr>
            <w:tcW w:w="1343" w:type="pct"/>
            <w:shd w:val="clear" w:color="auto" w:fill="D0CECE" w:themeFill="background2" w:themeFillShade="E6"/>
            <w:vAlign w:val="center"/>
          </w:tcPr>
          <w:p w14:paraId="15B4ECBA" w14:textId="77777777" w:rsidR="00841318" w:rsidRPr="00914648" w:rsidRDefault="00841318" w:rsidP="00914648">
            <w:pPr>
              <w:spacing w:line="276" w:lineRule="auto"/>
              <w:jc w:val="center"/>
              <w:rPr>
                <w:rFonts w:ascii="Arial" w:hAnsi="Arial" w:cs="Arial"/>
                <w:b/>
                <w:sz w:val="18"/>
                <w:szCs w:val="18"/>
              </w:rPr>
            </w:pPr>
            <w:r w:rsidRPr="00914648">
              <w:rPr>
                <w:rFonts w:ascii="Arial" w:hAnsi="Arial" w:cs="Arial"/>
                <w:b/>
                <w:sz w:val="18"/>
                <w:szCs w:val="18"/>
              </w:rPr>
              <w:t>Concepto del Resultado</w:t>
            </w:r>
          </w:p>
        </w:tc>
        <w:tc>
          <w:tcPr>
            <w:tcW w:w="1867" w:type="pct"/>
            <w:shd w:val="clear" w:color="auto" w:fill="D0CECE" w:themeFill="background2" w:themeFillShade="E6"/>
            <w:vAlign w:val="center"/>
          </w:tcPr>
          <w:p w14:paraId="58EA5963" w14:textId="77777777" w:rsidR="00841318" w:rsidRPr="00914648" w:rsidRDefault="00841318" w:rsidP="00914648">
            <w:pPr>
              <w:spacing w:line="276" w:lineRule="auto"/>
              <w:jc w:val="center"/>
              <w:rPr>
                <w:rFonts w:ascii="Arial" w:hAnsi="Arial" w:cs="Arial"/>
                <w:b/>
                <w:sz w:val="18"/>
                <w:szCs w:val="18"/>
              </w:rPr>
            </w:pPr>
            <w:r w:rsidRPr="00914648">
              <w:rPr>
                <w:rFonts w:ascii="Arial" w:hAnsi="Arial" w:cs="Arial"/>
                <w:b/>
                <w:sz w:val="18"/>
                <w:szCs w:val="18"/>
              </w:rPr>
              <w:t>Tipo de Observación</w:t>
            </w:r>
          </w:p>
        </w:tc>
        <w:tc>
          <w:tcPr>
            <w:tcW w:w="970" w:type="pct"/>
            <w:shd w:val="clear" w:color="auto" w:fill="D0CECE" w:themeFill="background2" w:themeFillShade="E6"/>
          </w:tcPr>
          <w:p w14:paraId="37011A53" w14:textId="77777777" w:rsidR="00841318" w:rsidRPr="00914648" w:rsidRDefault="00841318" w:rsidP="00914648">
            <w:pPr>
              <w:spacing w:line="276" w:lineRule="auto"/>
              <w:jc w:val="center"/>
              <w:rPr>
                <w:rFonts w:ascii="Arial" w:hAnsi="Arial" w:cs="Arial"/>
                <w:b/>
                <w:bCs/>
                <w:sz w:val="18"/>
                <w:szCs w:val="18"/>
              </w:rPr>
            </w:pPr>
            <w:r w:rsidRPr="00914648">
              <w:rPr>
                <w:rFonts w:ascii="Arial" w:hAnsi="Arial" w:cs="Arial"/>
                <w:b/>
                <w:bCs/>
                <w:sz w:val="18"/>
                <w:szCs w:val="18"/>
              </w:rPr>
              <w:t>Monto Observado/</w:t>
            </w:r>
          </w:p>
          <w:p w14:paraId="49BD21F3" w14:textId="405BB925" w:rsidR="00841318" w:rsidRPr="00914648" w:rsidRDefault="00841318" w:rsidP="00914648">
            <w:pPr>
              <w:spacing w:line="276" w:lineRule="auto"/>
              <w:jc w:val="center"/>
              <w:rPr>
                <w:rFonts w:ascii="Arial" w:hAnsi="Arial" w:cs="Arial"/>
                <w:b/>
                <w:sz w:val="18"/>
                <w:szCs w:val="18"/>
              </w:rPr>
            </w:pPr>
            <w:r w:rsidRPr="00914648">
              <w:rPr>
                <w:rFonts w:ascii="Arial" w:hAnsi="Arial" w:cs="Arial"/>
                <w:b/>
                <w:bCs/>
                <w:sz w:val="18"/>
                <w:szCs w:val="18"/>
              </w:rPr>
              <w:t>Acciones y Recomendaciones Emitidas</w:t>
            </w:r>
          </w:p>
        </w:tc>
      </w:tr>
      <w:tr w:rsidR="00841318" w:rsidRPr="00914648" w14:paraId="355A15BC" w14:textId="77CC4E9A" w:rsidTr="00914648">
        <w:trPr>
          <w:jc w:val="center"/>
        </w:trPr>
        <w:tc>
          <w:tcPr>
            <w:tcW w:w="820" w:type="pct"/>
          </w:tcPr>
          <w:p w14:paraId="4A118E35"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1</w:t>
            </w:r>
          </w:p>
          <w:p w14:paraId="1E8962D2"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1</w:t>
            </w:r>
          </w:p>
        </w:tc>
        <w:tc>
          <w:tcPr>
            <w:tcW w:w="1343" w:type="pct"/>
          </w:tcPr>
          <w:p w14:paraId="17A0C46B"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Adquisición de uniformes, materiales y equipos deportivos</w:t>
            </w:r>
          </w:p>
        </w:tc>
        <w:tc>
          <w:tcPr>
            <w:tcW w:w="1867" w:type="pct"/>
          </w:tcPr>
          <w:p w14:paraId="0D9C0435"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5F1BED91" w14:textId="5390FF74" w:rsidR="0084131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73F0564A" w14:textId="58554809" w:rsidR="006F2C61"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$3,949,868.44</w:t>
            </w:r>
          </w:p>
        </w:tc>
      </w:tr>
      <w:tr w:rsidR="00841318" w:rsidRPr="00914648" w14:paraId="660DB9DE" w14:textId="662B47E5" w:rsidTr="00914648">
        <w:trPr>
          <w:trHeight w:val="294"/>
          <w:jc w:val="center"/>
        </w:trPr>
        <w:tc>
          <w:tcPr>
            <w:tcW w:w="820" w:type="pct"/>
          </w:tcPr>
          <w:p w14:paraId="5C0094C7"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lastRenderedPageBreak/>
              <w:t>Resultado: 1</w:t>
            </w:r>
          </w:p>
          <w:p w14:paraId="1D587B13"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2</w:t>
            </w:r>
          </w:p>
        </w:tc>
        <w:tc>
          <w:tcPr>
            <w:tcW w:w="1343" w:type="pct"/>
          </w:tcPr>
          <w:p w14:paraId="66764724"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Adquisición de uniformes, materiales y equipos deportivos</w:t>
            </w:r>
          </w:p>
        </w:tc>
        <w:tc>
          <w:tcPr>
            <w:tcW w:w="1867" w:type="pct"/>
          </w:tcPr>
          <w:p w14:paraId="6294159B"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3A4581C2" w14:textId="7E8F7727" w:rsidR="0029210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25721581" w14:textId="56663DBC"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1,644,934.52</w:t>
            </w:r>
          </w:p>
        </w:tc>
      </w:tr>
      <w:tr w:rsidR="00841318" w:rsidRPr="00914648" w14:paraId="00130872" w14:textId="24AFAC43" w:rsidTr="00914648">
        <w:trPr>
          <w:trHeight w:val="294"/>
          <w:jc w:val="center"/>
        </w:trPr>
        <w:tc>
          <w:tcPr>
            <w:tcW w:w="820" w:type="pct"/>
          </w:tcPr>
          <w:p w14:paraId="37A05C54"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1</w:t>
            </w:r>
          </w:p>
          <w:p w14:paraId="1E02E4D3"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3</w:t>
            </w:r>
          </w:p>
        </w:tc>
        <w:tc>
          <w:tcPr>
            <w:tcW w:w="1343" w:type="pct"/>
          </w:tcPr>
          <w:p w14:paraId="7011321D"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Adquisición de uniformes, materiales y equipos deportivos</w:t>
            </w:r>
          </w:p>
        </w:tc>
        <w:tc>
          <w:tcPr>
            <w:tcW w:w="1867" w:type="pct"/>
          </w:tcPr>
          <w:p w14:paraId="5EBC7CF7"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51CC9DA4" w14:textId="1371CA2A" w:rsidR="0029210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02705B3D" w14:textId="53CBF040"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711,312.00</w:t>
            </w:r>
          </w:p>
        </w:tc>
      </w:tr>
      <w:tr w:rsidR="00841318" w:rsidRPr="00914648" w14:paraId="7E8DA87B" w14:textId="2B68DEEB" w:rsidTr="00914648">
        <w:trPr>
          <w:trHeight w:val="294"/>
          <w:jc w:val="center"/>
        </w:trPr>
        <w:tc>
          <w:tcPr>
            <w:tcW w:w="820" w:type="pct"/>
          </w:tcPr>
          <w:p w14:paraId="7537A26D"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1</w:t>
            </w:r>
          </w:p>
          <w:p w14:paraId="725F2575"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4</w:t>
            </w:r>
          </w:p>
        </w:tc>
        <w:tc>
          <w:tcPr>
            <w:tcW w:w="1343" w:type="pct"/>
          </w:tcPr>
          <w:p w14:paraId="472CFCB4"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Adquisición de uniformes, materiales y equipos deportivos</w:t>
            </w:r>
          </w:p>
        </w:tc>
        <w:tc>
          <w:tcPr>
            <w:tcW w:w="1867" w:type="pct"/>
          </w:tcPr>
          <w:p w14:paraId="23E76154"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0145BF51" w14:textId="3845543F" w:rsidR="0029210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713CBA35" w14:textId="5A18B788"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1,939,436.48</w:t>
            </w:r>
          </w:p>
        </w:tc>
      </w:tr>
      <w:tr w:rsidR="00841318" w:rsidRPr="00914648" w14:paraId="22039989" w14:textId="41C0761F" w:rsidTr="00914648">
        <w:trPr>
          <w:trHeight w:val="294"/>
          <w:jc w:val="center"/>
        </w:trPr>
        <w:tc>
          <w:tcPr>
            <w:tcW w:w="820" w:type="pct"/>
          </w:tcPr>
          <w:p w14:paraId="1B857624"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2</w:t>
            </w:r>
          </w:p>
          <w:p w14:paraId="6A11F581"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5</w:t>
            </w:r>
          </w:p>
        </w:tc>
        <w:tc>
          <w:tcPr>
            <w:tcW w:w="1343" w:type="pct"/>
          </w:tcPr>
          <w:p w14:paraId="4E043911"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Servicio de transportación, alimentación y hospedaje</w:t>
            </w:r>
          </w:p>
        </w:tc>
        <w:tc>
          <w:tcPr>
            <w:tcW w:w="1867" w:type="pct"/>
          </w:tcPr>
          <w:p w14:paraId="130E2DE6"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5B071181" w14:textId="614A83E9" w:rsidR="0029210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0F804846" w14:textId="3B5C326B"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876,548.20</w:t>
            </w:r>
          </w:p>
        </w:tc>
      </w:tr>
      <w:tr w:rsidR="00841318" w:rsidRPr="00914648" w14:paraId="5FAAF26E" w14:textId="47616412" w:rsidTr="00914648">
        <w:trPr>
          <w:trHeight w:val="294"/>
          <w:jc w:val="center"/>
        </w:trPr>
        <w:tc>
          <w:tcPr>
            <w:tcW w:w="820" w:type="pct"/>
          </w:tcPr>
          <w:p w14:paraId="7F25F375"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3</w:t>
            </w:r>
          </w:p>
          <w:p w14:paraId="6DF9D5C6"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6</w:t>
            </w:r>
          </w:p>
        </w:tc>
        <w:tc>
          <w:tcPr>
            <w:tcW w:w="1343" w:type="pct"/>
          </w:tcPr>
          <w:p w14:paraId="248AF9F4"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Servicio de mantenimiento menor de inmuebles</w:t>
            </w:r>
          </w:p>
        </w:tc>
        <w:tc>
          <w:tcPr>
            <w:tcW w:w="1867" w:type="pct"/>
          </w:tcPr>
          <w:p w14:paraId="02A3C436"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0E9A81DC" w14:textId="7A008161" w:rsidR="00292108" w:rsidRPr="00914648" w:rsidRDefault="00F10B75" w:rsidP="00914648">
            <w:pPr>
              <w:spacing w:line="276" w:lineRule="auto"/>
              <w:jc w:val="right"/>
              <w:rPr>
                <w:rFonts w:ascii="Arial" w:hAnsi="Arial" w:cs="Arial"/>
                <w:sz w:val="18"/>
                <w:szCs w:val="18"/>
              </w:rPr>
            </w:pPr>
            <w:r>
              <w:rPr>
                <w:rFonts w:ascii="Arial" w:hAnsi="Arial" w:cs="Arial"/>
                <w:sz w:val="18"/>
                <w:szCs w:val="18"/>
              </w:rPr>
              <w:t>S</w:t>
            </w:r>
            <w:r w:rsidR="00292108" w:rsidRPr="00914648">
              <w:rPr>
                <w:rFonts w:ascii="Arial" w:hAnsi="Arial" w:cs="Arial"/>
                <w:sz w:val="18"/>
                <w:szCs w:val="18"/>
              </w:rPr>
              <w:t>olventado</w:t>
            </w:r>
          </w:p>
          <w:p w14:paraId="3BA08596" w14:textId="77777777" w:rsidR="00841318" w:rsidRDefault="006F2C61" w:rsidP="00914648">
            <w:pPr>
              <w:spacing w:line="276" w:lineRule="auto"/>
              <w:jc w:val="right"/>
              <w:rPr>
                <w:rFonts w:ascii="Arial" w:hAnsi="Arial" w:cs="Arial"/>
                <w:sz w:val="18"/>
                <w:szCs w:val="18"/>
              </w:rPr>
            </w:pPr>
            <w:r w:rsidRPr="00914648">
              <w:rPr>
                <w:rFonts w:ascii="Arial" w:hAnsi="Arial" w:cs="Arial"/>
                <w:sz w:val="18"/>
                <w:szCs w:val="18"/>
              </w:rPr>
              <w:t>240,479.60</w:t>
            </w:r>
          </w:p>
          <w:p w14:paraId="7E48DAAE" w14:textId="4DA49568" w:rsidR="00F10B75" w:rsidRPr="00914648" w:rsidRDefault="00F10B75" w:rsidP="00914648">
            <w:pPr>
              <w:spacing w:line="276" w:lineRule="auto"/>
              <w:jc w:val="right"/>
              <w:rPr>
                <w:rFonts w:ascii="Arial" w:hAnsi="Arial" w:cs="Arial"/>
                <w:sz w:val="18"/>
                <w:szCs w:val="18"/>
              </w:rPr>
            </w:pPr>
            <w:r>
              <w:rPr>
                <w:rFonts w:ascii="Arial" w:hAnsi="Arial" w:cs="Arial"/>
                <w:sz w:val="18"/>
                <w:szCs w:val="18"/>
              </w:rPr>
              <w:t>Recomendación</w:t>
            </w:r>
          </w:p>
        </w:tc>
      </w:tr>
      <w:tr w:rsidR="00841318" w:rsidRPr="00914648" w14:paraId="2551C14A" w14:textId="4BFA44BD" w:rsidTr="00914648">
        <w:trPr>
          <w:trHeight w:val="294"/>
          <w:jc w:val="center"/>
        </w:trPr>
        <w:tc>
          <w:tcPr>
            <w:tcW w:w="820" w:type="pct"/>
          </w:tcPr>
          <w:p w14:paraId="3C234340"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4</w:t>
            </w:r>
          </w:p>
          <w:p w14:paraId="2FD7BE33"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7</w:t>
            </w:r>
          </w:p>
        </w:tc>
        <w:tc>
          <w:tcPr>
            <w:tcW w:w="1343" w:type="pct"/>
            <w:shd w:val="clear" w:color="auto" w:fill="auto"/>
          </w:tcPr>
          <w:p w14:paraId="02A87D1A" w14:textId="77777777" w:rsidR="00841318" w:rsidRPr="00914648" w:rsidRDefault="00841318" w:rsidP="00914648">
            <w:pPr>
              <w:spacing w:line="276" w:lineRule="auto"/>
              <w:jc w:val="both"/>
              <w:rPr>
                <w:rFonts w:ascii="Arial" w:hAnsi="Arial" w:cs="Arial"/>
                <w:sz w:val="18"/>
                <w:szCs w:val="18"/>
                <w:lang w:eastAsia="es-MX"/>
              </w:rPr>
            </w:pPr>
            <w:r w:rsidRPr="00914648">
              <w:rPr>
                <w:rFonts w:ascii="Arial" w:hAnsi="Arial" w:cs="Arial"/>
                <w:sz w:val="18"/>
                <w:szCs w:val="18"/>
              </w:rPr>
              <w:t xml:space="preserve">Ayudas sociales </w:t>
            </w:r>
          </w:p>
        </w:tc>
        <w:tc>
          <w:tcPr>
            <w:tcW w:w="1867" w:type="pct"/>
            <w:shd w:val="clear" w:color="auto" w:fill="auto"/>
          </w:tcPr>
          <w:p w14:paraId="14D4085E"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Pr>
          <w:p w14:paraId="2E9AA25D" w14:textId="77777777" w:rsidR="008B0707" w:rsidRPr="00914648" w:rsidRDefault="008B0707" w:rsidP="00914648">
            <w:pPr>
              <w:spacing w:line="276" w:lineRule="auto"/>
              <w:jc w:val="right"/>
              <w:rPr>
                <w:rFonts w:ascii="Arial" w:hAnsi="Arial" w:cs="Arial"/>
                <w:sz w:val="18"/>
                <w:szCs w:val="18"/>
              </w:rPr>
            </w:pPr>
            <w:r w:rsidRPr="00914648">
              <w:rPr>
                <w:rFonts w:ascii="Arial" w:hAnsi="Arial" w:cs="Arial"/>
                <w:sz w:val="18"/>
                <w:szCs w:val="18"/>
              </w:rPr>
              <w:t>Solventado</w:t>
            </w:r>
          </w:p>
          <w:p w14:paraId="456B82D8" w14:textId="77777777"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3,920,000.00</w:t>
            </w:r>
          </w:p>
          <w:p w14:paraId="5B2BE67E" w14:textId="6F59B708" w:rsidR="00A30A6E" w:rsidRPr="00914648" w:rsidRDefault="00A30A6E" w:rsidP="00914648">
            <w:pPr>
              <w:spacing w:line="276" w:lineRule="auto"/>
              <w:jc w:val="right"/>
              <w:rPr>
                <w:rFonts w:ascii="Arial" w:hAnsi="Arial" w:cs="Arial"/>
                <w:sz w:val="18"/>
                <w:szCs w:val="18"/>
              </w:rPr>
            </w:pPr>
            <w:r w:rsidRPr="00914648">
              <w:rPr>
                <w:rFonts w:ascii="Arial" w:hAnsi="Arial" w:cs="Arial"/>
                <w:sz w:val="18"/>
                <w:szCs w:val="18"/>
              </w:rPr>
              <w:t>Recomendación</w:t>
            </w:r>
          </w:p>
        </w:tc>
      </w:tr>
      <w:tr w:rsidR="00841318" w:rsidRPr="00914648" w14:paraId="518DCBDB" w14:textId="3E3655D4" w:rsidTr="00914648">
        <w:trPr>
          <w:trHeight w:val="294"/>
          <w:jc w:val="center"/>
        </w:trPr>
        <w:tc>
          <w:tcPr>
            <w:tcW w:w="820" w:type="pct"/>
          </w:tcPr>
          <w:p w14:paraId="4C70F4C5"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4</w:t>
            </w:r>
          </w:p>
          <w:p w14:paraId="246B0EF2"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8</w:t>
            </w:r>
          </w:p>
        </w:tc>
        <w:tc>
          <w:tcPr>
            <w:tcW w:w="1343" w:type="pct"/>
            <w:shd w:val="clear" w:color="auto" w:fill="auto"/>
          </w:tcPr>
          <w:p w14:paraId="3A292A8A"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Ayudas sociales</w:t>
            </w:r>
          </w:p>
        </w:tc>
        <w:tc>
          <w:tcPr>
            <w:tcW w:w="1867" w:type="pct"/>
            <w:shd w:val="clear" w:color="auto" w:fill="auto"/>
          </w:tcPr>
          <w:p w14:paraId="5851B4B1"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(3D) Falta o inadecuada formalización de contratos, convenios o pedidos</w:t>
            </w:r>
          </w:p>
        </w:tc>
        <w:tc>
          <w:tcPr>
            <w:tcW w:w="970" w:type="pct"/>
          </w:tcPr>
          <w:p w14:paraId="1D8F6123" w14:textId="1C7496EE" w:rsidR="00292108" w:rsidRPr="00914648" w:rsidRDefault="00C617C4" w:rsidP="00914648">
            <w:pPr>
              <w:spacing w:line="276" w:lineRule="auto"/>
              <w:jc w:val="right"/>
              <w:rPr>
                <w:rFonts w:ascii="Arial" w:hAnsi="Arial" w:cs="Arial"/>
                <w:sz w:val="18"/>
                <w:szCs w:val="18"/>
              </w:rPr>
            </w:pPr>
            <w:r w:rsidRPr="00914648">
              <w:rPr>
                <w:rFonts w:ascii="Arial" w:hAnsi="Arial" w:cs="Arial"/>
                <w:sz w:val="18"/>
                <w:szCs w:val="18"/>
              </w:rPr>
              <w:t>S</w:t>
            </w:r>
            <w:r w:rsidR="00292108" w:rsidRPr="00914648">
              <w:rPr>
                <w:rFonts w:ascii="Arial" w:hAnsi="Arial" w:cs="Arial"/>
                <w:sz w:val="18"/>
                <w:szCs w:val="18"/>
              </w:rPr>
              <w:t>olventado</w:t>
            </w:r>
            <w:r w:rsidRPr="00914648">
              <w:rPr>
                <w:rFonts w:ascii="Arial" w:hAnsi="Arial" w:cs="Arial"/>
                <w:sz w:val="18"/>
                <w:szCs w:val="18"/>
              </w:rPr>
              <w:t xml:space="preserve"> </w:t>
            </w:r>
          </w:p>
          <w:p w14:paraId="458768A0" w14:textId="122E176D" w:rsidR="0084131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Recomendación</w:t>
            </w:r>
          </w:p>
        </w:tc>
      </w:tr>
      <w:tr w:rsidR="00841318" w:rsidRPr="00914648" w14:paraId="0F44C592" w14:textId="76C5AE52" w:rsidTr="00C02910">
        <w:trPr>
          <w:trHeight w:val="417"/>
          <w:jc w:val="center"/>
        </w:trPr>
        <w:tc>
          <w:tcPr>
            <w:tcW w:w="820" w:type="pct"/>
            <w:shd w:val="clear" w:color="auto" w:fill="auto"/>
          </w:tcPr>
          <w:p w14:paraId="47D27D6E" w14:textId="77777777" w:rsidR="00841318" w:rsidRPr="00914648" w:rsidRDefault="00841318" w:rsidP="00914648">
            <w:pPr>
              <w:spacing w:line="276" w:lineRule="auto"/>
              <w:ind w:left="29" w:right="32"/>
              <w:rPr>
                <w:rFonts w:ascii="Arial" w:hAnsi="Arial" w:cs="Arial"/>
                <w:sz w:val="18"/>
                <w:szCs w:val="18"/>
              </w:rPr>
            </w:pPr>
            <w:r w:rsidRPr="00914648">
              <w:rPr>
                <w:rFonts w:ascii="Arial" w:hAnsi="Arial" w:cs="Arial"/>
                <w:sz w:val="18"/>
                <w:szCs w:val="18"/>
              </w:rPr>
              <w:t>Resultado: 5</w:t>
            </w:r>
          </w:p>
          <w:p w14:paraId="7122BBE0" w14:textId="77777777" w:rsidR="00841318" w:rsidRPr="00914648" w:rsidRDefault="00841318" w:rsidP="00914648">
            <w:pPr>
              <w:spacing w:line="276" w:lineRule="auto"/>
              <w:rPr>
                <w:rFonts w:ascii="Arial" w:hAnsi="Arial" w:cs="Arial"/>
                <w:sz w:val="18"/>
                <w:szCs w:val="18"/>
              </w:rPr>
            </w:pPr>
            <w:r w:rsidRPr="00914648">
              <w:rPr>
                <w:rFonts w:ascii="Arial" w:hAnsi="Arial" w:cs="Arial"/>
                <w:sz w:val="18"/>
                <w:szCs w:val="18"/>
              </w:rPr>
              <w:t>Observación: 9</w:t>
            </w:r>
          </w:p>
        </w:tc>
        <w:tc>
          <w:tcPr>
            <w:tcW w:w="1343" w:type="pct"/>
            <w:shd w:val="clear" w:color="auto" w:fill="auto"/>
          </w:tcPr>
          <w:p w14:paraId="5C8E7530" w14:textId="77777777" w:rsidR="00841318" w:rsidRPr="00914648" w:rsidRDefault="00841318" w:rsidP="00914648">
            <w:pPr>
              <w:spacing w:line="276" w:lineRule="auto"/>
              <w:jc w:val="both"/>
              <w:rPr>
                <w:rFonts w:ascii="Arial" w:hAnsi="Arial" w:cs="Arial"/>
                <w:bCs/>
                <w:color w:val="000000"/>
                <w:sz w:val="18"/>
                <w:szCs w:val="18"/>
                <w:lang w:eastAsia="es-MX"/>
              </w:rPr>
            </w:pPr>
            <w:r w:rsidRPr="00914648">
              <w:rPr>
                <w:rFonts w:ascii="Arial" w:hAnsi="Arial" w:cs="Arial"/>
                <w:sz w:val="18"/>
                <w:szCs w:val="18"/>
              </w:rPr>
              <w:t>Adquisición de artículos de limpieza, sanitizantes para el personal de la Comisión para prevención del COVID-19</w:t>
            </w:r>
          </w:p>
        </w:tc>
        <w:tc>
          <w:tcPr>
            <w:tcW w:w="1867" w:type="pct"/>
          </w:tcPr>
          <w:p w14:paraId="6032932B" w14:textId="77777777" w:rsidR="00841318" w:rsidRPr="00914648" w:rsidRDefault="00841318" w:rsidP="00914648">
            <w:pPr>
              <w:spacing w:line="276" w:lineRule="auto"/>
              <w:jc w:val="both"/>
              <w:rPr>
                <w:rFonts w:ascii="Arial" w:hAnsi="Arial" w:cs="Arial"/>
                <w:sz w:val="18"/>
                <w:szCs w:val="18"/>
              </w:rPr>
            </w:pPr>
            <w:r w:rsidRPr="00914648">
              <w:rPr>
                <w:rFonts w:ascii="Arial" w:hAnsi="Arial" w:cs="Arial"/>
                <w:sz w:val="18"/>
                <w:szCs w:val="18"/>
              </w:rPr>
              <w:t>(1B) Falta de documentación comprobatoria de las erogaciones o que no reúne requisitos fiscales</w:t>
            </w:r>
          </w:p>
        </w:tc>
        <w:tc>
          <w:tcPr>
            <w:tcW w:w="970" w:type="pct"/>
            <w:tcBorders>
              <w:bottom w:val="single" w:sz="4" w:space="0" w:color="auto"/>
            </w:tcBorders>
          </w:tcPr>
          <w:p w14:paraId="76D2F172" w14:textId="77777777" w:rsidR="00292108" w:rsidRPr="00914648" w:rsidRDefault="00292108" w:rsidP="00914648">
            <w:pPr>
              <w:spacing w:line="276" w:lineRule="auto"/>
              <w:jc w:val="right"/>
              <w:rPr>
                <w:rFonts w:ascii="Arial" w:hAnsi="Arial" w:cs="Arial"/>
                <w:sz w:val="18"/>
                <w:szCs w:val="18"/>
              </w:rPr>
            </w:pPr>
            <w:r w:rsidRPr="00914648">
              <w:rPr>
                <w:rFonts w:ascii="Arial" w:hAnsi="Arial" w:cs="Arial"/>
                <w:sz w:val="18"/>
                <w:szCs w:val="18"/>
              </w:rPr>
              <w:t>Solventado</w:t>
            </w:r>
          </w:p>
          <w:p w14:paraId="18BD64B8" w14:textId="5C104279" w:rsidR="00841318" w:rsidRPr="00914648" w:rsidRDefault="006F2C61" w:rsidP="00914648">
            <w:pPr>
              <w:spacing w:line="276" w:lineRule="auto"/>
              <w:jc w:val="right"/>
              <w:rPr>
                <w:rFonts w:ascii="Arial" w:hAnsi="Arial" w:cs="Arial"/>
                <w:sz w:val="18"/>
                <w:szCs w:val="18"/>
              </w:rPr>
            </w:pPr>
            <w:r w:rsidRPr="00914648">
              <w:rPr>
                <w:rFonts w:ascii="Arial" w:hAnsi="Arial" w:cs="Arial"/>
                <w:sz w:val="18"/>
                <w:szCs w:val="18"/>
              </w:rPr>
              <w:t>552,002.24</w:t>
            </w:r>
          </w:p>
        </w:tc>
      </w:tr>
      <w:tr w:rsidR="006F2C61" w:rsidRPr="00914648" w14:paraId="62E6E47B" w14:textId="77777777" w:rsidTr="00C02910">
        <w:trPr>
          <w:trHeight w:val="157"/>
          <w:jc w:val="center"/>
        </w:trPr>
        <w:tc>
          <w:tcPr>
            <w:tcW w:w="820" w:type="pct"/>
            <w:shd w:val="clear" w:color="auto" w:fill="auto"/>
          </w:tcPr>
          <w:p w14:paraId="395CD0F4" w14:textId="77777777" w:rsidR="006F2C61" w:rsidRPr="00914648" w:rsidRDefault="006F2C61" w:rsidP="00914648">
            <w:pPr>
              <w:spacing w:line="276" w:lineRule="auto"/>
              <w:ind w:left="29" w:right="32"/>
              <w:rPr>
                <w:rFonts w:ascii="Arial" w:hAnsi="Arial" w:cs="Arial"/>
                <w:sz w:val="18"/>
                <w:szCs w:val="18"/>
              </w:rPr>
            </w:pPr>
          </w:p>
        </w:tc>
        <w:tc>
          <w:tcPr>
            <w:tcW w:w="1343" w:type="pct"/>
            <w:shd w:val="clear" w:color="auto" w:fill="auto"/>
          </w:tcPr>
          <w:p w14:paraId="38C8E187" w14:textId="77777777" w:rsidR="006F2C61" w:rsidRPr="00914648" w:rsidRDefault="006F2C61" w:rsidP="00914648">
            <w:pPr>
              <w:spacing w:line="276" w:lineRule="auto"/>
              <w:jc w:val="both"/>
              <w:rPr>
                <w:rFonts w:ascii="Arial" w:hAnsi="Arial" w:cs="Arial"/>
                <w:sz w:val="18"/>
                <w:szCs w:val="18"/>
              </w:rPr>
            </w:pPr>
          </w:p>
        </w:tc>
        <w:tc>
          <w:tcPr>
            <w:tcW w:w="1867" w:type="pct"/>
          </w:tcPr>
          <w:p w14:paraId="0D80DD6D" w14:textId="4F0CF2A7" w:rsidR="006F2C61" w:rsidRPr="00914648" w:rsidRDefault="006F2C61" w:rsidP="00914648">
            <w:pPr>
              <w:spacing w:line="276" w:lineRule="auto"/>
              <w:jc w:val="right"/>
              <w:rPr>
                <w:rFonts w:ascii="Arial" w:hAnsi="Arial" w:cs="Arial"/>
                <w:b/>
                <w:sz w:val="18"/>
                <w:szCs w:val="18"/>
              </w:rPr>
            </w:pPr>
            <w:r w:rsidRPr="00914648">
              <w:rPr>
                <w:rFonts w:ascii="Arial" w:hAnsi="Arial" w:cs="Arial"/>
                <w:b/>
                <w:sz w:val="18"/>
                <w:szCs w:val="18"/>
              </w:rPr>
              <w:t>Total</w:t>
            </w:r>
          </w:p>
        </w:tc>
        <w:tc>
          <w:tcPr>
            <w:tcW w:w="970" w:type="pct"/>
            <w:tcBorders>
              <w:top w:val="single" w:sz="4" w:space="0" w:color="auto"/>
              <w:bottom w:val="double" w:sz="4" w:space="0" w:color="auto"/>
            </w:tcBorders>
          </w:tcPr>
          <w:p w14:paraId="23BB48DC" w14:textId="2A6CA2EA" w:rsidR="006F2C61" w:rsidRPr="00914648" w:rsidRDefault="006F2C61" w:rsidP="00914648">
            <w:pPr>
              <w:spacing w:line="276" w:lineRule="auto"/>
              <w:jc w:val="right"/>
              <w:rPr>
                <w:rFonts w:ascii="Arial" w:hAnsi="Arial" w:cs="Arial"/>
                <w:b/>
                <w:sz w:val="18"/>
                <w:szCs w:val="18"/>
              </w:rPr>
            </w:pPr>
            <w:r w:rsidRPr="00914648">
              <w:rPr>
                <w:rFonts w:ascii="Arial" w:hAnsi="Arial" w:cs="Arial"/>
                <w:b/>
                <w:sz w:val="18"/>
                <w:szCs w:val="18"/>
              </w:rPr>
              <w:t>$13,834,581.48</w:t>
            </w:r>
          </w:p>
        </w:tc>
      </w:tr>
    </w:tbl>
    <w:p w14:paraId="61B70AD0" w14:textId="0FEFC7F3" w:rsidR="00841318" w:rsidRDefault="00841318" w:rsidP="00A623C4">
      <w:pPr>
        <w:spacing w:line="360" w:lineRule="auto"/>
        <w:jc w:val="both"/>
        <w:rPr>
          <w:rFonts w:ascii="Arial" w:hAnsi="Arial" w:cs="Arial"/>
          <w:b/>
          <w:bCs/>
          <w:sz w:val="28"/>
          <w:szCs w:val="28"/>
        </w:rPr>
      </w:pPr>
    </w:p>
    <w:p w14:paraId="5F36A17D" w14:textId="77777777" w:rsidR="00A623C4" w:rsidRPr="00761FA3" w:rsidRDefault="00A623C4" w:rsidP="00A623C4">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DDE1758" w14:textId="77777777" w:rsidR="00A623C4" w:rsidRPr="00914648" w:rsidRDefault="00A623C4" w:rsidP="00A623C4">
      <w:pPr>
        <w:spacing w:line="276" w:lineRule="auto"/>
        <w:ind w:right="190"/>
        <w:jc w:val="both"/>
        <w:rPr>
          <w:rFonts w:ascii="Arial" w:hAnsi="Arial" w:cs="Arial"/>
          <w:b/>
        </w:rPr>
      </w:pPr>
    </w:p>
    <w:p w14:paraId="5C326A20" w14:textId="4AA94F88"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w:t>
      </w:r>
      <w:r w:rsidR="00A35ED2">
        <w:rPr>
          <w:rFonts w:ascii="Arial" w:hAnsi="Arial" w:cs="Arial"/>
        </w:rPr>
        <w:t xml:space="preserve"> y recomendaciones</w:t>
      </w:r>
      <w:r w:rsidRPr="00001B26">
        <w:rPr>
          <w:rFonts w:ascii="Arial" w:hAnsi="Arial" w:cs="Arial"/>
        </w:rPr>
        <w:t xml:space="preserve"> de las cuales se recibieron solventaciones por parte del ente auditado como se detalla en el cuadro siguiente:</w:t>
      </w:r>
    </w:p>
    <w:p w14:paraId="151E41B1" w14:textId="77777777" w:rsidR="00A623C4" w:rsidRPr="00914648" w:rsidRDefault="00A623C4" w:rsidP="00A623C4">
      <w:pPr>
        <w:spacing w:line="360" w:lineRule="auto"/>
        <w:ind w:right="49"/>
        <w:jc w:val="both"/>
        <w:rPr>
          <w:rFonts w:ascii="Arial" w:hAnsi="Arial" w:cs="Arial"/>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1559"/>
        <w:gridCol w:w="24"/>
        <w:gridCol w:w="1643"/>
      </w:tblGrid>
      <w:tr w:rsidR="00A623C4" w:rsidRPr="00E24B92" w14:paraId="36B22A0A" w14:textId="77777777" w:rsidTr="00E24B92">
        <w:trPr>
          <w:trHeight w:val="307"/>
          <w:tblHeader/>
          <w:jc w:val="center"/>
        </w:trPr>
        <w:tc>
          <w:tcPr>
            <w:tcW w:w="9605"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lastRenderedPageBreak/>
              <w:t>Resumen General de Observaciones y Solventaciones en Materia Financiera</w:t>
            </w:r>
          </w:p>
        </w:tc>
      </w:tr>
      <w:tr w:rsidR="00A623C4" w:rsidRPr="00E24B92" w14:paraId="3BCBF825" w14:textId="77777777" w:rsidTr="00E24B92">
        <w:trPr>
          <w:trHeight w:val="497"/>
          <w:tblHeader/>
          <w:jc w:val="center"/>
        </w:trPr>
        <w:tc>
          <w:tcPr>
            <w:tcW w:w="297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Pendiente de Solventar</w:t>
            </w:r>
          </w:p>
        </w:tc>
      </w:tr>
      <w:tr w:rsidR="00A623C4" w:rsidRPr="00E24B92" w14:paraId="06BC53A1" w14:textId="77777777" w:rsidTr="00E24B92">
        <w:trPr>
          <w:trHeight w:val="397"/>
          <w:tblHeader/>
          <w:jc w:val="center"/>
        </w:trPr>
        <w:tc>
          <w:tcPr>
            <w:tcW w:w="297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E24B92" w:rsidRDefault="00A623C4" w:rsidP="00024164">
            <w:pPr>
              <w:spacing w:line="276" w:lineRule="auto"/>
              <w:ind w:right="49"/>
              <w:jc w:val="center"/>
              <w:rPr>
                <w:rFonts w:ascii="Arial" w:hAnsi="Arial" w:cs="Arial"/>
                <w:b/>
                <w:sz w:val="19"/>
                <w:szCs w:val="19"/>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E24B92" w:rsidRDefault="00A623C4" w:rsidP="00024164">
            <w:pPr>
              <w:spacing w:line="276" w:lineRule="auto"/>
              <w:ind w:right="49"/>
              <w:jc w:val="center"/>
              <w:rPr>
                <w:rFonts w:ascii="Arial" w:hAnsi="Arial" w:cs="Arial"/>
                <w:b/>
                <w:sz w:val="19"/>
                <w:szCs w:val="19"/>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E24B92" w:rsidRDefault="00A623C4" w:rsidP="00024164">
            <w:pPr>
              <w:spacing w:line="276" w:lineRule="auto"/>
              <w:ind w:right="49"/>
              <w:jc w:val="center"/>
              <w:rPr>
                <w:rFonts w:ascii="Arial" w:hAnsi="Arial" w:cs="Arial"/>
                <w:b/>
                <w:sz w:val="19"/>
                <w:szCs w:val="19"/>
              </w:rPr>
            </w:pPr>
            <w:r w:rsidRPr="00E24B92">
              <w:rPr>
                <w:rFonts w:ascii="Arial" w:hAnsi="Arial" w:cs="Arial"/>
                <w:b/>
                <w:sz w:val="19"/>
                <w:szCs w:val="19"/>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E24B92" w:rsidRDefault="00A623C4" w:rsidP="00024164">
            <w:pPr>
              <w:spacing w:line="276" w:lineRule="auto"/>
              <w:ind w:right="49"/>
              <w:jc w:val="center"/>
              <w:rPr>
                <w:rFonts w:ascii="Arial" w:hAnsi="Arial" w:cs="Arial"/>
                <w:b/>
                <w:sz w:val="19"/>
                <w:szCs w:val="19"/>
              </w:rPr>
            </w:pPr>
          </w:p>
        </w:tc>
      </w:tr>
      <w:tr w:rsidR="006F2C61" w:rsidRPr="00E24B92" w14:paraId="449FD787" w14:textId="77777777" w:rsidTr="00E24B92">
        <w:trPr>
          <w:trHeight w:val="826"/>
          <w:jc w:val="center"/>
        </w:trPr>
        <w:tc>
          <w:tcPr>
            <w:tcW w:w="2977" w:type="dxa"/>
            <w:tcBorders>
              <w:top w:val="nil"/>
              <w:left w:val="single" w:sz="8" w:space="0" w:color="D9D9D9"/>
              <w:bottom w:val="single" w:sz="8" w:space="0" w:color="D9D9D9"/>
              <w:right w:val="single" w:sz="8" w:space="0" w:color="D9D9D9"/>
            </w:tcBorders>
            <w:shd w:val="clear" w:color="auto" w:fill="auto"/>
            <w:vAlign w:val="center"/>
          </w:tcPr>
          <w:p w14:paraId="01E1010A" w14:textId="77777777" w:rsidR="006F2C61" w:rsidRPr="00E24B92" w:rsidRDefault="006F2C61" w:rsidP="00E24B92">
            <w:pPr>
              <w:spacing w:line="360" w:lineRule="auto"/>
              <w:jc w:val="both"/>
              <w:rPr>
                <w:rFonts w:ascii="Arial" w:hAnsi="Arial" w:cs="Arial"/>
                <w:sz w:val="19"/>
                <w:szCs w:val="19"/>
              </w:rPr>
            </w:pPr>
            <w:r w:rsidRPr="00E24B92">
              <w:rPr>
                <w:rFonts w:ascii="Arial" w:hAnsi="Arial" w:cs="Arial"/>
                <w:sz w:val="19"/>
                <w:szCs w:val="19"/>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53D3151D" w:rsidR="006F2C61" w:rsidRPr="00E24B92" w:rsidRDefault="006F2C61" w:rsidP="006F2C61">
            <w:pPr>
              <w:spacing w:line="360" w:lineRule="auto"/>
              <w:jc w:val="right"/>
              <w:rPr>
                <w:rFonts w:ascii="Arial" w:hAnsi="Arial" w:cs="Arial"/>
                <w:sz w:val="19"/>
                <w:szCs w:val="19"/>
              </w:rPr>
            </w:pPr>
            <w:r w:rsidRPr="00E24B92">
              <w:rPr>
                <w:rFonts w:ascii="Arial" w:hAnsi="Arial" w:cs="Arial"/>
                <w:sz w:val="19"/>
                <w:szCs w:val="19"/>
              </w:rPr>
              <w:t>$13,834,581.48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7602B4EB" w:rsidR="006F2C61" w:rsidRPr="00E24B92" w:rsidRDefault="006F2C61" w:rsidP="00F10B75">
            <w:pPr>
              <w:spacing w:line="360" w:lineRule="auto"/>
              <w:jc w:val="right"/>
              <w:rPr>
                <w:rFonts w:ascii="Arial" w:hAnsi="Arial" w:cs="Arial"/>
                <w:sz w:val="19"/>
                <w:szCs w:val="19"/>
              </w:rPr>
            </w:pPr>
            <w:r w:rsidRPr="00E24B92">
              <w:rPr>
                <w:rFonts w:ascii="Arial" w:hAnsi="Arial" w:cs="Arial"/>
                <w:sz w:val="19"/>
                <w:szCs w:val="19"/>
              </w:rPr>
              <w:t>$</w:t>
            </w:r>
            <w:r w:rsidR="00F10B75">
              <w:rPr>
                <w:rFonts w:ascii="Arial" w:hAnsi="Arial" w:cs="Arial"/>
                <w:sz w:val="19"/>
                <w:szCs w:val="19"/>
              </w:rPr>
              <w:t>13,834,581.48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77777777" w:rsidR="006F2C61" w:rsidRPr="00E24B92" w:rsidRDefault="006F2C61" w:rsidP="006F2C61">
            <w:pPr>
              <w:spacing w:line="360" w:lineRule="auto"/>
              <w:jc w:val="right"/>
              <w:rPr>
                <w:rFonts w:ascii="Arial" w:hAnsi="Arial" w:cs="Arial"/>
                <w:sz w:val="19"/>
                <w:szCs w:val="19"/>
              </w:rPr>
            </w:pPr>
            <w:r w:rsidRPr="00E24B92">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19FE190D" w:rsidR="006F2C61" w:rsidRPr="00E24B92" w:rsidRDefault="006F2C61" w:rsidP="00F10B75">
            <w:pPr>
              <w:spacing w:line="360" w:lineRule="auto"/>
              <w:jc w:val="right"/>
              <w:rPr>
                <w:rFonts w:ascii="Arial" w:hAnsi="Arial" w:cs="Arial"/>
                <w:sz w:val="19"/>
                <w:szCs w:val="19"/>
              </w:rPr>
            </w:pPr>
            <w:r w:rsidRPr="00E24B92">
              <w:rPr>
                <w:rFonts w:ascii="Arial" w:hAnsi="Arial" w:cs="Arial"/>
                <w:sz w:val="19"/>
                <w:szCs w:val="19"/>
              </w:rPr>
              <w:t>$</w:t>
            </w:r>
            <w:r w:rsidR="00F10B75">
              <w:rPr>
                <w:rFonts w:ascii="Arial" w:hAnsi="Arial" w:cs="Arial"/>
                <w:sz w:val="19"/>
                <w:szCs w:val="19"/>
              </w:rPr>
              <w:t>0.00</w:t>
            </w:r>
          </w:p>
        </w:tc>
      </w:tr>
      <w:tr w:rsidR="006F2C61" w:rsidRPr="00E24B92" w14:paraId="0B0B2F39" w14:textId="77777777" w:rsidTr="00E24B92">
        <w:trPr>
          <w:trHeight w:val="355"/>
          <w:jc w:val="center"/>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6F2C61" w:rsidRPr="00E24B92" w:rsidRDefault="006F2C61" w:rsidP="006F2C61">
            <w:pPr>
              <w:spacing w:line="276" w:lineRule="auto"/>
              <w:ind w:right="49"/>
              <w:jc w:val="right"/>
              <w:rPr>
                <w:rFonts w:ascii="Arial" w:hAnsi="Arial" w:cs="Arial"/>
                <w:b/>
                <w:sz w:val="19"/>
                <w:szCs w:val="19"/>
              </w:rPr>
            </w:pPr>
            <w:r w:rsidRPr="00E24B92">
              <w:rPr>
                <w:rFonts w:ascii="Arial" w:hAnsi="Arial" w:cs="Arial"/>
                <w:b/>
                <w:sz w:val="19"/>
                <w:szCs w:val="19"/>
              </w:rPr>
              <w:t>Totales</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E73C04" w14:textId="5AF24959" w:rsidR="006F2C61" w:rsidRPr="00E24B92" w:rsidRDefault="006F2C61" w:rsidP="006F2C61">
            <w:pPr>
              <w:spacing w:line="276" w:lineRule="auto"/>
              <w:ind w:right="49"/>
              <w:jc w:val="right"/>
              <w:rPr>
                <w:rFonts w:ascii="Arial" w:hAnsi="Arial" w:cs="Arial"/>
                <w:b/>
                <w:sz w:val="19"/>
                <w:szCs w:val="19"/>
              </w:rPr>
            </w:pPr>
            <w:r w:rsidRPr="00E24B92">
              <w:rPr>
                <w:rFonts w:ascii="Arial" w:hAnsi="Arial" w:cs="Arial"/>
                <w:b/>
                <w:bCs/>
                <w:color w:val="000000"/>
                <w:sz w:val="19"/>
                <w:szCs w:val="19"/>
                <w:lang w:eastAsia="es-MX"/>
              </w:rPr>
              <w:t>$13,834,581.48</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F64968" w14:textId="19C32732" w:rsidR="006F2C61" w:rsidRPr="00E24B92" w:rsidRDefault="006F2C61" w:rsidP="00F10B75">
            <w:pPr>
              <w:spacing w:line="276" w:lineRule="auto"/>
              <w:ind w:right="49"/>
              <w:jc w:val="right"/>
              <w:rPr>
                <w:rFonts w:ascii="Arial" w:hAnsi="Arial" w:cs="Arial"/>
                <w:b/>
                <w:sz w:val="19"/>
                <w:szCs w:val="19"/>
              </w:rPr>
            </w:pPr>
            <w:r w:rsidRPr="00E24B92">
              <w:rPr>
                <w:rFonts w:ascii="Arial" w:hAnsi="Arial" w:cs="Arial"/>
                <w:b/>
                <w:bCs/>
                <w:color w:val="000000"/>
                <w:sz w:val="19"/>
                <w:szCs w:val="19"/>
                <w:lang w:eastAsia="es-MX"/>
              </w:rPr>
              <w:t>$13,</w:t>
            </w:r>
            <w:r w:rsidR="00F10B75">
              <w:rPr>
                <w:rFonts w:ascii="Arial" w:hAnsi="Arial" w:cs="Arial"/>
                <w:b/>
                <w:bCs/>
                <w:color w:val="000000"/>
                <w:sz w:val="19"/>
                <w:szCs w:val="19"/>
                <w:lang w:eastAsia="es-MX"/>
              </w:rPr>
              <w:t>834,581.48</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6B009C" w14:textId="77777777" w:rsidR="006F2C61" w:rsidRPr="00E24B92" w:rsidRDefault="006F2C61" w:rsidP="006F2C61">
            <w:pPr>
              <w:spacing w:line="276" w:lineRule="auto"/>
              <w:ind w:right="49"/>
              <w:jc w:val="right"/>
              <w:rPr>
                <w:rFonts w:ascii="Arial" w:hAnsi="Arial" w:cs="Arial"/>
                <w:b/>
                <w:bCs/>
                <w:color w:val="000000"/>
                <w:sz w:val="19"/>
                <w:szCs w:val="19"/>
                <w:lang w:eastAsia="es-MX"/>
              </w:rPr>
            </w:pPr>
            <w:r w:rsidRPr="00E24B92">
              <w:rPr>
                <w:rFonts w:ascii="Arial" w:hAnsi="Arial" w:cs="Arial"/>
                <w:b/>
                <w:bCs/>
                <w:color w:val="000000"/>
                <w:sz w:val="19"/>
                <w:szCs w:val="19"/>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0334BD" w14:textId="13437A8A" w:rsidR="006F2C61" w:rsidRPr="00E24B92" w:rsidRDefault="006F2C61" w:rsidP="00F10B75">
            <w:pPr>
              <w:spacing w:line="276" w:lineRule="auto"/>
              <w:ind w:right="49"/>
              <w:jc w:val="right"/>
              <w:rPr>
                <w:rFonts w:ascii="Arial" w:hAnsi="Arial" w:cs="Arial"/>
                <w:b/>
                <w:bCs/>
                <w:color w:val="000000"/>
                <w:sz w:val="19"/>
                <w:szCs w:val="19"/>
                <w:lang w:eastAsia="es-MX"/>
              </w:rPr>
            </w:pPr>
            <w:r w:rsidRPr="00E24B92">
              <w:rPr>
                <w:rFonts w:ascii="Arial" w:hAnsi="Arial" w:cs="Arial"/>
                <w:b/>
                <w:bCs/>
                <w:color w:val="000000"/>
                <w:sz w:val="19"/>
                <w:szCs w:val="19"/>
                <w:lang w:eastAsia="es-MX"/>
              </w:rPr>
              <w:t>$</w:t>
            </w:r>
            <w:r w:rsidR="00F10B75">
              <w:rPr>
                <w:rFonts w:ascii="Arial" w:hAnsi="Arial" w:cs="Arial"/>
                <w:b/>
                <w:bCs/>
                <w:color w:val="000000"/>
                <w:sz w:val="19"/>
                <w:szCs w:val="19"/>
                <w:lang w:eastAsia="es-MX"/>
              </w:rPr>
              <w:t>0.00</w:t>
            </w:r>
          </w:p>
        </w:tc>
      </w:tr>
    </w:tbl>
    <w:p w14:paraId="1672D95F" w14:textId="4E0C693C" w:rsidR="00914648" w:rsidRDefault="00914648" w:rsidP="00EE5F92">
      <w:pPr>
        <w:tabs>
          <w:tab w:val="left" w:pos="426"/>
        </w:tabs>
        <w:spacing w:line="360" w:lineRule="auto"/>
        <w:ind w:right="141"/>
        <w:jc w:val="both"/>
        <w:rPr>
          <w:rFonts w:ascii="Arial" w:hAnsi="Arial" w:cs="Arial"/>
          <w:b/>
          <w:bCs/>
          <w:szCs w:val="28"/>
        </w:rPr>
      </w:pPr>
    </w:p>
    <w:p w14:paraId="1C43053A" w14:textId="00C4BC27"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6E59F9BD" w:rsidR="00FD716A" w:rsidRPr="00914648" w:rsidRDefault="00FD716A" w:rsidP="00EE5F92">
      <w:pPr>
        <w:tabs>
          <w:tab w:val="left" w:pos="426"/>
        </w:tabs>
        <w:spacing w:line="360" w:lineRule="auto"/>
        <w:ind w:right="141"/>
        <w:jc w:val="both"/>
        <w:rPr>
          <w:rFonts w:ascii="Arial" w:hAnsi="Arial" w:cs="Arial"/>
          <w:b/>
          <w:bCs/>
          <w:sz w:val="22"/>
          <w:szCs w:val="22"/>
        </w:rPr>
      </w:pPr>
    </w:p>
    <w:p w14:paraId="79D136E9" w14:textId="1E0448B4"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042EE7">
        <w:rPr>
          <w:rFonts w:ascii="Arial" w:hAnsi="Arial" w:cs="Arial"/>
          <w:szCs w:val="28"/>
        </w:rPr>
        <w:t>,</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914648" w:rsidRDefault="00E355F4" w:rsidP="0000347D">
      <w:pPr>
        <w:tabs>
          <w:tab w:val="left" w:pos="426"/>
        </w:tabs>
        <w:spacing w:line="360" w:lineRule="auto"/>
        <w:ind w:right="190"/>
        <w:jc w:val="both"/>
        <w:rPr>
          <w:rFonts w:ascii="Arial" w:hAnsi="Arial" w:cs="Arial"/>
          <w:sz w:val="18"/>
          <w:szCs w:val="18"/>
        </w:rPr>
      </w:pPr>
    </w:p>
    <w:p w14:paraId="411201E8" w14:textId="25A60631" w:rsidR="00F16F5B" w:rsidRDefault="00E355F4" w:rsidP="00EE5F92">
      <w:pPr>
        <w:tabs>
          <w:tab w:val="left" w:pos="426"/>
        </w:tabs>
        <w:spacing w:line="360" w:lineRule="auto"/>
        <w:ind w:right="141"/>
        <w:jc w:val="both"/>
        <w:rPr>
          <w:rFonts w:ascii="Arial" w:hAnsi="Arial" w:cs="Arial"/>
          <w:szCs w:val="28"/>
        </w:rPr>
      </w:pPr>
      <w:r>
        <w:rPr>
          <w:rFonts w:ascii="Arial" w:hAnsi="Arial" w:cs="Arial"/>
          <w:szCs w:val="28"/>
        </w:rPr>
        <w:t>Dichas justificaciones y aclaraciones s</w:t>
      </w:r>
      <w:r w:rsidR="005701D7">
        <w:rPr>
          <w:rFonts w:ascii="Arial" w:hAnsi="Arial" w:cs="Arial"/>
          <w:szCs w:val="28"/>
        </w:rPr>
        <w:t>e encuentran descritas en las Cé</w:t>
      </w:r>
      <w:r>
        <w:rPr>
          <w:rFonts w:ascii="Arial" w:hAnsi="Arial" w:cs="Arial"/>
          <w:szCs w:val="28"/>
        </w:rPr>
        <w:t>dulas de Acciones y Recomendaciones Emitidas que se encuentra</w:t>
      </w:r>
      <w:r w:rsidR="00E67D5C">
        <w:rPr>
          <w:rFonts w:ascii="Arial" w:hAnsi="Arial" w:cs="Arial"/>
          <w:szCs w:val="28"/>
        </w:rPr>
        <w:t>n</w:t>
      </w:r>
      <w:r w:rsidR="00C82E64">
        <w:rPr>
          <w:rFonts w:ascii="Arial" w:hAnsi="Arial" w:cs="Arial"/>
          <w:szCs w:val="28"/>
        </w:rPr>
        <w:t xml:space="preserve"> </w:t>
      </w:r>
      <w:r>
        <w:rPr>
          <w:rFonts w:ascii="Arial" w:hAnsi="Arial" w:cs="Arial"/>
          <w:szCs w:val="28"/>
        </w:rPr>
        <w:t xml:space="preserve">contenidas </w:t>
      </w:r>
      <w:r w:rsidR="003C267F">
        <w:rPr>
          <w:rFonts w:ascii="Arial" w:hAnsi="Arial" w:cs="Arial"/>
          <w:szCs w:val="28"/>
        </w:rPr>
        <w:t xml:space="preserve">por tipo de auditoría </w:t>
      </w:r>
      <w:r>
        <w:rPr>
          <w:rFonts w:ascii="Arial" w:hAnsi="Arial" w:cs="Arial"/>
          <w:szCs w:val="28"/>
        </w:rPr>
        <w:t>en el Apéndice</w:t>
      </w:r>
      <w:r w:rsidR="005710B8">
        <w:rPr>
          <w:rFonts w:ascii="Arial" w:hAnsi="Arial" w:cs="Arial"/>
          <w:szCs w:val="28"/>
        </w:rPr>
        <w:t xml:space="preserve"> 1</w:t>
      </w:r>
      <w:r>
        <w:rPr>
          <w:rFonts w:ascii="Arial" w:hAnsi="Arial" w:cs="Arial"/>
          <w:szCs w:val="28"/>
        </w:rPr>
        <w:t xml:space="preserve"> de este documento.</w:t>
      </w:r>
    </w:p>
    <w:p w14:paraId="6D483B5F" w14:textId="77777777" w:rsidR="00914648" w:rsidRPr="00914648" w:rsidRDefault="00914648" w:rsidP="00EE5F92">
      <w:pPr>
        <w:tabs>
          <w:tab w:val="left" w:pos="426"/>
        </w:tabs>
        <w:spacing w:line="360" w:lineRule="auto"/>
        <w:ind w:right="141"/>
        <w:jc w:val="both"/>
        <w:rPr>
          <w:rFonts w:ascii="Arial" w:hAnsi="Arial" w:cs="Arial"/>
        </w:rPr>
      </w:pPr>
    </w:p>
    <w:bookmarkEnd w:id="17"/>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914648" w:rsidRDefault="00BE445E" w:rsidP="00F44933">
      <w:pPr>
        <w:tabs>
          <w:tab w:val="left" w:pos="2160"/>
        </w:tabs>
        <w:spacing w:line="360" w:lineRule="auto"/>
        <w:ind w:right="190"/>
        <w:jc w:val="both"/>
        <w:rPr>
          <w:rFonts w:ascii="Arial" w:hAnsi="Arial" w:cs="Arial"/>
          <w:b/>
          <w:sz w:val="22"/>
          <w:szCs w:val="22"/>
        </w:rPr>
      </w:pPr>
    </w:p>
    <w:p w14:paraId="2B6D22B8" w14:textId="5C14D62A" w:rsidR="00BC7D12" w:rsidRPr="00E024A3" w:rsidRDefault="00BC7D12" w:rsidP="00E00284">
      <w:pPr>
        <w:spacing w:line="360" w:lineRule="auto"/>
        <w:ind w:right="141"/>
        <w:jc w:val="both"/>
        <w:rPr>
          <w:rFonts w:ascii="Arial" w:hAnsi="Arial" w:cs="Arial"/>
        </w:rPr>
      </w:pPr>
      <w:r w:rsidRPr="00E024A3">
        <w:rPr>
          <w:rFonts w:ascii="Arial" w:hAnsi="Arial" w:cs="Arial"/>
        </w:rPr>
        <w:t xml:space="preserve">El presente dictamen se emite el </w:t>
      </w:r>
      <w:r w:rsidR="00F10B75">
        <w:rPr>
          <w:rFonts w:ascii="Arial" w:hAnsi="Arial" w:cs="Arial"/>
        </w:rPr>
        <w:t>08</w:t>
      </w:r>
      <w:r w:rsidR="00E00284">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w:t>
      </w:r>
      <w:r w:rsidRPr="00E024A3">
        <w:rPr>
          <w:rFonts w:ascii="Arial" w:hAnsi="Arial" w:cs="Arial"/>
        </w:rPr>
        <w:lastRenderedPageBreak/>
        <w:t xml:space="preserve">la entidad fiscalizable, consistente en los estados e informes contables y presupuestarios que integran la Cuenta Pública del ejercicio fiscal </w:t>
      </w:r>
      <w:r w:rsidR="00A623C4">
        <w:rPr>
          <w:rFonts w:ascii="Arial" w:hAnsi="Arial" w:cs="Arial"/>
        </w:rPr>
        <w:t>2020</w:t>
      </w:r>
      <w:r w:rsidRPr="00E024A3">
        <w:rPr>
          <w:rFonts w:ascii="Arial" w:hAnsi="Arial" w:cs="Arial"/>
        </w:rPr>
        <w:t>, formulados, integrados y presentados por</w:t>
      </w:r>
      <w:r>
        <w:rPr>
          <w:rFonts w:ascii="Arial" w:hAnsi="Arial" w:cs="Arial"/>
        </w:rPr>
        <w:t xml:space="preserve"> </w:t>
      </w:r>
      <w:r w:rsidR="00096CBB">
        <w:rPr>
          <w:rFonts w:ascii="Arial" w:hAnsi="Arial" w:cs="Arial"/>
        </w:rPr>
        <w:t>la</w:t>
      </w:r>
      <w:r w:rsidRPr="00E024A3">
        <w:rPr>
          <w:rFonts w:ascii="Arial" w:hAnsi="Arial" w:cs="Arial"/>
        </w:rPr>
        <w:t xml:space="preserve"> </w:t>
      </w:r>
      <w:r w:rsidR="007E2962">
        <w:rPr>
          <w:rFonts w:ascii="Arial" w:hAnsi="Arial" w:cs="Arial"/>
          <w:b/>
          <w:bCs/>
        </w:rPr>
        <w:t>Comisión para la Juventud y el Deporte de Quintana Roo</w:t>
      </w:r>
      <w:r>
        <w:rPr>
          <w:rFonts w:ascii="Arial" w:hAnsi="Arial" w:cs="Arial"/>
          <w:b/>
          <w:bCs/>
        </w:rPr>
        <w:t>.</w:t>
      </w:r>
    </w:p>
    <w:p w14:paraId="14D9C27D" w14:textId="77777777" w:rsidR="00BC7D12" w:rsidRPr="00914648" w:rsidRDefault="00BC7D12" w:rsidP="00BC7D12">
      <w:pPr>
        <w:spacing w:line="360" w:lineRule="auto"/>
        <w:ind w:right="190"/>
        <w:jc w:val="both"/>
        <w:rPr>
          <w:rFonts w:ascii="Arial" w:hAnsi="Arial" w:cs="Arial"/>
          <w:sz w:val="22"/>
          <w:szCs w:val="22"/>
        </w:rPr>
      </w:pPr>
    </w:p>
    <w:p w14:paraId="0107007E" w14:textId="454A9E8C" w:rsidR="00BC7D12" w:rsidRDefault="00BC7D12" w:rsidP="00BC7D1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AB137A0" w14:textId="77777777" w:rsidR="00914648" w:rsidRPr="00914648" w:rsidRDefault="00914648" w:rsidP="00BC7D12">
      <w:pPr>
        <w:spacing w:line="360" w:lineRule="auto"/>
        <w:ind w:right="190"/>
        <w:jc w:val="both"/>
        <w:rPr>
          <w:rFonts w:ascii="Arial" w:hAnsi="Arial" w:cs="Arial"/>
          <w:sz w:val="22"/>
          <w:szCs w:val="22"/>
        </w:rPr>
      </w:pPr>
    </w:p>
    <w:p w14:paraId="1F3249AB" w14:textId="77777777" w:rsidR="00BC7D12" w:rsidRDefault="00BC7D12" w:rsidP="00E00284">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914648" w:rsidRDefault="00A623C4" w:rsidP="00BC7D12">
      <w:pPr>
        <w:spacing w:line="360" w:lineRule="auto"/>
        <w:ind w:right="190"/>
        <w:jc w:val="both"/>
        <w:rPr>
          <w:rFonts w:ascii="Arial" w:hAnsi="Arial" w:cs="Arial"/>
          <w:b/>
          <w:bCs/>
          <w:sz w:val="22"/>
          <w:szCs w:val="22"/>
        </w:rPr>
      </w:pPr>
    </w:p>
    <w:p w14:paraId="7F3A2445" w14:textId="50B82A3B" w:rsidR="00BC7D12" w:rsidRPr="00E024A3" w:rsidRDefault="00BC7D12" w:rsidP="00E00284">
      <w:pPr>
        <w:spacing w:line="360" w:lineRule="auto"/>
        <w:ind w:right="141"/>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Pr>
          <w:rFonts w:ascii="Arial" w:hAnsi="Arial" w:cs="Arial"/>
          <w:b/>
          <w:bCs/>
        </w:rPr>
        <w:t>20</w:t>
      </w:r>
      <w:r w:rsidR="00A623C4" w:rsidRPr="001877A0">
        <w:rPr>
          <w:rFonts w:ascii="Arial" w:hAnsi="Arial" w:cs="Arial"/>
          <w:b/>
          <w:bCs/>
        </w:rPr>
        <w:t>-AEMF-E-GOB-02</w:t>
      </w:r>
      <w:r w:rsidR="00096CBB">
        <w:rPr>
          <w:rFonts w:ascii="Arial" w:hAnsi="Arial" w:cs="Arial"/>
          <w:b/>
          <w:bCs/>
        </w:rPr>
        <w:t>8-05</w:t>
      </w:r>
      <w:r w:rsidR="00A623C4">
        <w:rPr>
          <w:rFonts w:ascii="Arial" w:hAnsi="Arial" w:cs="Arial"/>
          <w:b/>
          <w:bCs/>
        </w:rPr>
        <w:t>5</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2020</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527AB">
        <w:rPr>
          <w:rFonts w:ascii="Arial" w:hAnsi="Arial" w:cs="Arial"/>
        </w:rPr>
        <w:t>la</w:t>
      </w:r>
      <w:r w:rsidRPr="00E024A3">
        <w:rPr>
          <w:rFonts w:ascii="Arial" w:hAnsi="Arial" w:cs="Arial"/>
        </w:rPr>
        <w:t xml:space="preserve"> </w:t>
      </w:r>
      <w:r w:rsidR="007E2962">
        <w:rPr>
          <w:rFonts w:ascii="Arial" w:hAnsi="Arial" w:cs="Arial"/>
          <w:b/>
          <w:bCs/>
        </w:rPr>
        <w:t>Comisión para la Juventud y el Deporte de Quintana Roo</w:t>
      </w:r>
      <w:r w:rsidRPr="00E024A3">
        <w:rPr>
          <w:rFonts w:ascii="Arial" w:hAnsi="Arial" w:cs="Arial"/>
        </w:rPr>
        <w:t xml:space="preserve"> cumplió con las disposiciones legales y normativas que son aplicables en la materia</w:t>
      </w:r>
      <w:r w:rsidR="00E00284">
        <w:rPr>
          <w:rFonts w:ascii="Arial" w:hAnsi="Arial" w:cs="Arial"/>
        </w:rPr>
        <w:t>.</w:t>
      </w:r>
    </w:p>
    <w:p w14:paraId="6EEE9B5B" w14:textId="119D5D35" w:rsidR="00A623C4" w:rsidRPr="00914648" w:rsidRDefault="00A623C4" w:rsidP="00BC7D12">
      <w:pPr>
        <w:spacing w:line="360" w:lineRule="auto"/>
        <w:ind w:right="190"/>
        <w:jc w:val="both"/>
        <w:rPr>
          <w:rFonts w:ascii="Arial" w:hAnsi="Arial" w:cs="Arial"/>
          <w:sz w:val="22"/>
          <w:szCs w:val="22"/>
        </w:rPr>
      </w:pPr>
    </w:p>
    <w:p w14:paraId="136EAD94" w14:textId="7FED2555" w:rsidR="00BC7D12" w:rsidRPr="00E024A3" w:rsidRDefault="00BC7D12" w:rsidP="00E00284">
      <w:pPr>
        <w:tabs>
          <w:tab w:val="left" w:pos="9356"/>
        </w:tabs>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20</w:t>
      </w:r>
      <w:r w:rsidR="00A623C4" w:rsidRPr="001877A0">
        <w:rPr>
          <w:rFonts w:ascii="Arial" w:hAnsi="Arial" w:cs="Arial"/>
          <w:b/>
          <w:bCs/>
        </w:rPr>
        <w:t>-AEMF-E-GOB-02</w:t>
      </w:r>
      <w:r w:rsidR="00D527AB">
        <w:rPr>
          <w:rFonts w:ascii="Arial" w:hAnsi="Arial" w:cs="Arial"/>
          <w:b/>
          <w:bCs/>
        </w:rPr>
        <w:t>8</w:t>
      </w:r>
      <w:r w:rsidR="00A623C4" w:rsidRPr="001877A0">
        <w:rPr>
          <w:rFonts w:ascii="Arial" w:hAnsi="Arial" w:cs="Arial"/>
          <w:b/>
          <w:bCs/>
        </w:rPr>
        <w:t>-0</w:t>
      </w:r>
      <w:r w:rsidR="00D527AB">
        <w:rPr>
          <w:rFonts w:ascii="Arial" w:hAnsi="Arial" w:cs="Arial"/>
          <w:b/>
          <w:bCs/>
        </w:rPr>
        <w:t>5</w:t>
      </w:r>
      <w:r w:rsidR="00A623C4">
        <w:rPr>
          <w:rFonts w:ascii="Arial" w:hAnsi="Arial" w:cs="Arial"/>
          <w:b/>
          <w:bCs/>
        </w:rPr>
        <w:t>6</w:t>
      </w:r>
      <w:r w:rsidR="00A623C4" w:rsidRPr="001877A0">
        <w:rPr>
          <w:rFonts w:ascii="Arial" w:hAnsi="Arial" w:cs="Arial"/>
        </w:rPr>
        <w:t>, denominada “Auditoría de Cumplimiento Financiero de Gastos y Otras Pérdidas”</w:t>
      </w:r>
      <w:r w:rsidR="00F10B75">
        <w:rPr>
          <w:rFonts w:ascii="Arial" w:hAnsi="Arial" w:cs="Arial"/>
        </w:rPr>
        <w:t>,</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2020</w:t>
      </w:r>
      <w:r w:rsidR="00A623C4" w:rsidRPr="001877A0">
        <w:rPr>
          <w:rFonts w:ascii="Arial" w:hAnsi="Arial" w:cs="Arial"/>
        </w:rPr>
        <w:t xml:space="preserve">, y demás disposiciones legales aplicables, en cuanto al gasto público, </w:t>
      </w:r>
      <w:r w:rsidR="00A623C4" w:rsidRPr="00E00284">
        <w:rPr>
          <w:rFonts w:ascii="Arial" w:hAnsi="Arial" w:cs="Arial"/>
        </w:rPr>
        <w:t>incluyendo la revisión del manejo, la custodia y la aplicación de recursos públicos estatales,</w:t>
      </w:r>
      <w:r w:rsidR="00A623C4" w:rsidRPr="001877A0">
        <w:rPr>
          <w:rFonts w:ascii="Arial" w:hAnsi="Arial" w:cs="Arial"/>
        </w:rPr>
        <w:t xml:space="preserve">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00D527AB">
        <w:rPr>
          <w:rFonts w:ascii="Arial" w:hAnsi="Arial" w:cs="Arial"/>
        </w:rPr>
        <w:t>la</w:t>
      </w:r>
      <w:r w:rsidRPr="00E024A3">
        <w:rPr>
          <w:rFonts w:ascii="Arial" w:hAnsi="Arial" w:cs="Arial"/>
        </w:rPr>
        <w:t xml:space="preserve"> </w:t>
      </w:r>
      <w:r w:rsidR="007E2962">
        <w:rPr>
          <w:rFonts w:ascii="Arial" w:hAnsi="Arial" w:cs="Arial"/>
          <w:b/>
          <w:bCs/>
        </w:rPr>
        <w:t>Comisión para la Juventud y el Deporte de Quintana Roo</w:t>
      </w:r>
      <w:r w:rsidRPr="00BC7D12">
        <w:rPr>
          <w:rFonts w:ascii="Arial" w:hAnsi="Arial" w:cs="Arial"/>
          <w:b/>
          <w:bCs/>
        </w:rPr>
        <w:t xml:space="preserve"> </w:t>
      </w:r>
      <w:r w:rsidRPr="00E024A3">
        <w:rPr>
          <w:rFonts w:ascii="Arial" w:hAnsi="Arial" w:cs="Arial"/>
        </w:rPr>
        <w:t>cumplió con las disposiciones legales y normativas que son aplicables en la m</w:t>
      </w:r>
      <w:r w:rsidRPr="00A30A6E">
        <w:rPr>
          <w:rFonts w:ascii="Arial" w:hAnsi="Arial" w:cs="Arial"/>
        </w:rPr>
        <w:t>ateria</w:t>
      </w:r>
      <w:r w:rsidR="00F10B75">
        <w:rPr>
          <w:rFonts w:ascii="Arial" w:hAnsi="Arial" w:cs="Arial"/>
        </w:rPr>
        <w:t>.</w:t>
      </w:r>
    </w:p>
    <w:p w14:paraId="06FB03BD" w14:textId="77777777" w:rsidR="00BC7D12" w:rsidRPr="00914648" w:rsidRDefault="00BC7D12" w:rsidP="00EE5F92">
      <w:pPr>
        <w:spacing w:line="360" w:lineRule="auto"/>
        <w:ind w:right="141"/>
        <w:jc w:val="both"/>
        <w:rPr>
          <w:rFonts w:ascii="Arial" w:hAnsi="Arial" w:cs="Arial"/>
          <w:sz w:val="22"/>
          <w:szCs w:val="22"/>
        </w:rPr>
      </w:pPr>
    </w:p>
    <w:p w14:paraId="39C61EF4" w14:textId="2FD448AC" w:rsidR="00490BE4" w:rsidRDefault="00F10B75" w:rsidP="00EE5F92">
      <w:pPr>
        <w:spacing w:line="360" w:lineRule="auto"/>
        <w:ind w:right="141"/>
        <w:jc w:val="both"/>
        <w:rPr>
          <w:rFonts w:ascii="Arial" w:hAnsi="Arial" w:cs="Arial"/>
        </w:rPr>
      </w:pPr>
      <w:r>
        <w:rPr>
          <w:rFonts w:ascii="Arial" w:hAnsi="Arial" w:cs="Arial"/>
        </w:rPr>
        <w:t xml:space="preserve">Las </w:t>
      </w:r>
      <w:r w:rsidR="00490BE4" w:rsidRPr="000E4526">
        <w:rPr>
          <w:rFonts w:ascii="Arial" w:hAnsi="Arial" w:cs="Arial"/>
        </w:rPr>
        <w:t xml:space="preserve">recomendaciones emitidas quedarán formalmente promovidas a partir de la notificación del Informe Individual de Auditoría al ente fiscalizado, mediante el acta </w:t>
      </w:r>
      <w:r w:rsidR="00490BE4" w:rsidRPr="000E4526">
        <w:rPr>
          <w:rFonts w:ascii="Arial" w:hAnsi="Arial" w:cs="Arial"/>
        </w:rPr>
        <w:lastRenderedPageBreak/>
        <w:t>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1CDA652" w14:textId="443421D9" w:rsidR="00914648" w:rsidRDefault="00914648" w:rsidP="00EE5F92">
      <w:pPr>
        <w:spacing w:line="360" w:lineRule="auto"/>
        <w:ind w:right="141"/>
        <w:jc w:val="both"/>
        <w:rPr>
          <w:rFonts w:ascii="Arial" w:hAnsi="Arial" w:cs="Arial"/>
          <w:sz w:val="22"/>
          <w:szCs w:val="22"/>
        </w:rPr>
      </w:pPr>
    </w:p>
    <w:p w14:paraId="1F035B26" w14:textId="77777777" w:rsidR="00C02910" w:rsidRPr="00914648" w:rsidRDefault="00C02910" w:rsidP="00EE5F92">
      <w:pPr>
        <w:spacing w:line="360" w:lineRule="auto"/>
        <w:ind w:right="141"/>
        <w:jc w:val="both"/>
        <w:rPr>
          <w:rFonts w:ascii="Arial" w:hAnsi="Arial" w:cs="Arial"/>
          <w:sz w:val="22"/>
          <w:szCs w:val="22"/>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4C20B9B9" w14:textId="5DCB5C43" w:rsidR="00914648" w:rsidRDefault="00914648" w:rsidP="00F8399B">
      <w:pPr>
        <w:spacing w:line="360" w:lineRule="auto"/>
        <w:ind w:right="49"/>
        <w:jc w:val="center"/>
        <w:rPr>
          <w:rFonts w:ascii="Arial" w:hAnsi="Arial" w:cs="Arial"/>
          <w:b/>
        </w:rPr>
      </w:pPr>
    </w:p>
    <w:p w14:paraId="5D9F4EE7" w14:textId="77777777" w:rsidR="00914648" w:rsidRPr="003B5C52" w:rsidRDefault="00914648" w:rsidP="00F8399B">
      <w:pPr>
        <w:spacing w:line="360" w:lineRule="auto"/>
        <w:ind w:right="49"/>
        <w:jc w:val="center"/>
        <w:rPr>
          <w:rFonts w:ascii="Arial" w:hAnsi="Arial" w:cs="Arial"/>
          <w:b/>
        </w:rPr>
      </w:pPr>
    </w:p>
    <w:p w14:paraId="1F48447F" w14:textId="0724D5AD" w:rsidR="00F8399B" w:rsidRDefault="00C94BBC" w:rsidP="00F8399B">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071F1A8A" w14:textId="3E356DCA" w:rsidR="00B9600A" w:rsidRDefault="00B9600A">
      <w:pPr>
        <w:rPr>
          <w:rFonts w:ascii="Arial" w:hAnsi="Arial" w:cs="Arial"/>
          <w:b/>
        </w:rPr>
      </w:pPr>
    </w:p>
    <w:p w14:paraId="22C1C5C9" w14:textId="0A3BEFDA" w:rsidR="00B9600A" w:rsidRDefault="00B9600A">
      <w:pPr>
        <w:rPr>
          <w:rFonts w:ascii="Arial" w:hAnsi="Arial" w:cs="Arial"/>
          <w:b/>
        </w:rPr>
      </w:pPr>
    </w:p>
    <w:p w14:paraId="386D45E7" w14:textId="4B19D322" w:rsidR="00B9600A" w:rsidRDefault="00B9600A">
      <w:pPr>
        <w:rPr>
          <w:rFonts w:ascii="Arial" w:hAnsi="Arial" w:cs="Arial"/>
          <w:b/>
        </w:rPr>
      </w:pPr>
    </w:p>
    <w:p w14:paraId="38C59512" w14:textId="77777777" w:rsidR="009C3A3E" w:rsidRDefault="009C3A3E">
      <w:pPr>
        <w:rPr>
          <w:rFonts w:ascii="Arial" w:hAnsi="Arial" w:cs="Arial"/>
          <w:b/>
        </w:rPr>
      </w:pPr>
    </w:p>
    <w:p w14:paraId="3C6E9062" w14:textId="74F1CCAB" w:rsidR="00F8399B" w:rsidRDefault="00F8399B">
      <w:pPr>
        <w:rPr>
          <w:rFonts w:ascii="Arial" w:hAnsi="Arial" w:cs="Arial"/>
          <w:b/>
        </w:rPr>
      </w:pPr>
    </w:p>
    <w:p w14:paraId="1C74BE8D" w14:textId="77777777" w:rsidR="00C35629" w:rsidRDefault="00C35629" w:rsidP="00C35629">
      <w:pPr>
        <w:rPr>
          <w:rFonts w:ascii="Arial" w:hAnsi="Arial" w:cs="Arial"/>
          <w:b/>
        </w:rPr>
      </w:pPr>
    </w:p>
    <w:p w14:paraId="45BED574" w14:textId="77777777" w:rsidR="00C35629" w:rsidRDefault="00C35629" w:rsidP="00C35629">
      <w:pPr>
        <w:rPr>
          <w:rFonts w:ascii="Arial" w:hAnsi="Arial" w:cs="Arial"/>
          <w:b/>
        </w:rPr>
      </w:pPr>
    </w:p>
    <w:p w14:paraId="450F9FC1" w14:textId="77777777" w:rsidR="00C35629" w:rsidRDefault="00C35629" w:rsidP="00C35629">
      <w:pPr>
        <w:rPr>
          <w:rFonts w:ascii="Arial" w:hAnsi="Arial" w:cs="Arial"/>
          <w:b/>
        </w:rPr>
      </w:pPr>
    </w:p>
    <w:p w14:paraId="03707613" w14:textId="77777777" w:rsidR="00C35629" w:rsidRDefault="00C35629" w:rsidP="00C35629">
      <w:pPr>
        <w:rPr>
          <w:rFonts w:ascii="Arial" w:hAnsi="Arial" w:cs="Arial"/>
          <w:b/>
        </w:rPr>
      </w:pPr>
    </w:p>
    <w:p w14:paraId="0C6E6AE8" w14:textId="77777777" w:rsidR="00C35629" w:rsidRDefault="00C35629" w:rsidP="00C35629">
      <w:pPr>
        <w:rPr>
          <w:rFonts w:ascii="Arial" w:hAnsi="Arial" w:cs="Arial"/>
          <w:b/>
        </w:rPr>
      </w:pPr>
    </w:p>
    <w:p w14:paraId="0307FC02" w14:textId="77777777" w:rsidR="00C35629" w:rsidRDefault="00C35629" w:rsidP="00C35629">
      <w:pPr>
        <w:rPr>
          <w:rFonts w:ascii="Arial" w:hAnsi="Arial" w:cs="Arial"/>
          <w:b/>
        </w:rPr>
      </w:pPr>
    </w:p>
    <w:p w14:paraId="645B9544" w14:textId="77777777" w:rsidR="00C35629" w:rsidRDefault="00C35629" w:rsidP="00C35629">
      <w:pPr>
        <w:rPr>
          <w:rFonts w:ascii="Arial" w:hAnsi="Arial" w:cs="Arial"/>
          <w:b/>
        </w:rPr>
      </w:pPr>
    </w:p>
    <w:p w14:paraId="287A48EB" w14:textId="77777777" w:rsidR="00C35629" w:rsidRDefault="00C35629" w:rsidP="00C35629">
      <w:pPr>
        <w:rPr>
          <w:rFonts w:ascii="Arial" w:hAnsi="Arial" w:cs="Arial"/>
          <w:b/>
        </w:rPr>
      </w:pPr>
    </w:p>
    <w:p w14:paraId="764C2979" w14:textId="77777777" w:rsidR="00C35629" w:rsidRDefault="00C35629" w:rsidP="00C35629">
      <w:pPr>
        <w:rPr>
          <w:rFonts w:ascii="Arial" w:hAnsi="Arial" w:cs="Arial"/>
          <w:b/>
        </w:rPr>
      </w:pPr>
    </w:p>
    <w:sectPr w:rsidR="00C35629" w:rsidSect="00762AAE">
      <w:headerReference w:type="default" r:id="rId8"/>
      <w:footerReference w:type="even" r:id="rId9"/>
      <w:footerReference w:type="default" r:id="rId10"/>
      <w:headerReference w:type="first" r:id="rId11"/>
      <w:footerReference w:type="first" r:id="rId12"/>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A19F" w14:textId="77777777" w:rsidR="00451A06" w:rsidRDefault="00451A06">
      <w:r>
        <w:separator/>
      </w:r>
    </w:p>
  </w:endnote>
  <w:endnote w:type="continuationSeparator" w:id="0">
    <w:p w14:paraId="435A0359" w14:textId="77777777" w:rsidR="00451A06" w:rsidRDefault="00451A06">
      <w:r>
        <w:continuationSeparator/>
      </w:r>
    </w:p>
  </w:endnote>
  <w:endnote w:type="continuationNotice" w:id="1">
    <w:p w14:paraId="6C29972B" w14:textId="77777777" w:rsidR="00451A06" w:rsidRDefault="0045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65393" w:rsidRDefault="00865393">
    <w:pPr>
      <w:pStyle w:val="Piedepgina"/>
    </w:pPr>
  </w:p>
  <w:p w14:paraId="48EC363F" w14:textId="77777777" w:rsidR="00865393" w:rsidRDefault="0086539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8963"/>
      <w:docPartObj>
        <w:docPartGallery w:val="Page Numbers (Bottom of Page)"/>
        <w:docPartUnique/>
      </w:docPartObj>
    </w:sdtPr>
    <w:sdtEndPr>
      <w:rPr>
        <w:rFonts w:ascii="Arial" w:hAnsi="Arial" w:cs="Arial"/>
        <w:b/>
        <w:sz w:val="20"/>
        <w:szCs w:val="20"/>
      </w:rPr>
    </w:sdtEndPr>
    <w:sdtContent>
      <w:sdt>
        <w:sdtPr>
          <w:id w:val="-1100953862"/>
          <w:docPartObj>
            <w:docPartGallery w:val="Page Numbers (Top of Page)"/>
            <w:docPartUnique/>
          </w:docPartObj>
        </w:sdtPr>
        <w:sdtEndPr>
          <w:rPr>
            <w:rFonts w:ascii="Arial" w:hAnsi="Arial" w:cs="Arial"/>
            <w:b/>
            <w:sz w:val="20"/>
            <w:szCs w:val="20"/>
          </w:rPr>
        </w:sdtEndPr>
        <w:sdtContent>
          <w:p w14:paraId="4516E9E2" w14:textId="77777777" w:rsidR="00865393" w:rsidRPr="00070CF1" w:rsidRDefault="00865393">
            <w:pPr>
              <w:pStyle w:val="Piedepgina"/>
              <w:rPr>
                <w:sz w:val="20"/>
                <w:szCs w:val="20"/>
              </w:rPr>
            </w:pPr>
          </w:p>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29"/>
            </w:tblGrid>
            <w:tr w:rsidR="00865393" w:rsidRPr="00070CF1" w14:paraId="1362DE37" w14:textId="77777777" w:rsidTr="007179A0">
              <w:tc>
                <w:tcPr>
                  <w:tcW w:w="9629" w:type="dxa"/>
                </w:tcPr>
                <w:p w14:paraId="678C7B4B" w14:textId="77777777" w:rsidR="00865393" w:rsidRPr="00070CF1" w:rsidRDefault="00865393">
                  <w:pPr>
                    <w:pStyle w:val="Piedepgina"/>
                    <w:rPr>
                      <w:sz w:val="10"/>
                      <w:szCs w:val="10"/>
                    </w:rPr>
                  </w:pPr>
                </w:p>
              </w:tc>
            </w:tr>
          </w:tbl>
          <w:p w14:paraId="2E827E35" w14:textId="656D5840" w:rsidR="00865393" w:rsidRPr="00865393" w:rsidRDefault="00865393" w:rsidP="00865393">
            <w:pPr>
              <w:pStyle w:val="Piedepgina"/>
              <w:jc w:val="right"/>
              <w:rPr>
                <w:rFonts w:ascii="Arial" w:hAnsi="Arial" w:cs="Arial"/>
                <w:b/>
                <w:sz w:val="20"/>
                <w:szCs w:val="20"/>
              </w:rPr>
            </w:pPr>
            <w:r w:rsidRPr="00070CF1">
              <w:rPr>
                <w:rFonts w:ascii="Arial" w:hAnsi="Arial" w:cs="Arial"/>
                <w:b/>
                <w:sz w:val="18"/>
                <w:szCs w:val="18"/>
                <w:lang w:val="es-ES"/>
              </w:rPr>
              <w:t xml:space="preserve">Página </w:t>
            </w:r>
            <w:r w:rsidRPr="00070CF1">
              <w:rPr>
                <w:rFonts w:ascii="Arial" w:hAnsi="Arial" w:cs="Arial"/>
                <w:b/>
                <w:bCs/>
                <w:sz w:val="18"/>
                <w:szCs w:val="18"/>
              </w:rPr>
              <w:fldChar w:fldCharType="begin"/>
            </w:r>
            <w:r w:rsidRPr="00070CF1">
              <w:rPr>
                <w:rFonts w:ascii="Arial" w:hAnsi="Arial" w:cs="Arial"/>
                <w:b/>
                <w:bCs/>
                <w:sz w:val="18"/>
                <w:szCs w:val="18"/>
              </w:rPr>
              <w:instrText>PAGE</w:instrText>
            </w:r>
            <w:r w:rsidRPr="00070CF1">
              <w:rPr>
                <w:rFonts w:ascii="Arial" w:hAnsi="Arial" w:cs="Arial"/>
                <w:b/>
                <w:bCs/>
                <w:sz w:val="18"/>
                <w:szCs w:val="18"/>
              </w:rPr>
              <w:fldChar w:fldCharType="separate"/>
            </w:r>
            <w:r w:rsidR="0024709A">
              <w:rPr>
                <w:rFonts w:ascii="Arial" w:hAnsi="Arial" w:cs="Arial"/>
                <w:b/>
                <w:bCs/>
                <w:noProof/>
                <w:sz w:val="18"/>
                <w:szCs w:val="18"/>
              </w:rPr>
              <w:t>3</w:t>
            </w:r>
            <w:r w:rsidRPr="00070CF1">
              <w:rPr>
                <w:rFonts w:ascii="Arial" w:hAnsi="Arial" w:cs="Arial"/>
                <w:b/>
                <w:bCs/>
                <w:sz w:val="18"/>
                <w:szCs w:val="18"/>
              </w:rPr>
              <w:fldChar w:fldCharType="end"/>
            </w:r>
            <w:r w:rsidRPr="00070CF1">
              <w:rPr>
                <w:rFonts w:ascii="Arial" w:hAnsi="Arial" w:cs="Arial"/>
                <w:b/>
                <w:sz w:val="18"/>
                <w:szCs w:val="18"/>
                <w:lang w:val="es-ES"/>
              </w:rPr>
              <w:t xml:space="preserve"> de </w:t>
            </w:r>
            <w:r>
              <w:rPr>
                <w:rFonts w:ascii="Arial" w:hAnsi="Arial" w:cs="Arial"/>
                <w:b/>
                <w:bCs/>
                <w:sz w:val="18"/>
                <w:szCs w:val="18"/>
              </w:rPr>
              <w:t>2</w:t>
            </w:r>
            <w:r w:rsidR="00C02910">
              <w:rPr>
                <w:rFonts w:ascii="Arial" w:hAnsi="Arial" w:cs="Arial"/>
                <w:b/>
                <w:bCs/>
                <w:sz w:val="18"/>
                <w:szCs w:val="18"/>
              </w:rPr>
              <w:t>7</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65393" w:rsidRPr="00D875E2" w14:paraId="51F49509" w14:textId="77777777" w:rsidTr="00CA1228">
      <w:trPr>
        <w:trHeight w:val="344"/>
      </w:trPr>
      <w:tc>
        <w:tcPr>
          <w:tcW w:w="9360" w:type="dxa"/>
          <w:shd w:val="clear" w:color="auto" w:fill="auto"/>
        </w:tcPr>
        <w:p w14:paraId="0AA75F02" w14:textId="77777777" w:rsidR="00865393" w:rsidRPr="00D875E2" w:rsidRDefault="00865393" w:rsidP="00B37C6B">
          <w:pPr>
            <w:rPr>
              <w:rStyle w:val="nfasis"/>
              <w:i w:val="0"/>
              <w:iCs w:val="0"/>
            </w:rPr>
          </w:pPr>
        </w:p>
      </w:tc>
    </w:tr>
  </w:tbl>
  <w:p w14:paraId="1CD4D677" w14:textId="6D24C4D2" w:rsidR="00865393" w:rsidRDefault="00865393">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97CD9" w14:textId="77777777" w:rsidR="00451A06" w:rsidRDefault="00451A06">
      <w:r>
        <w:separator/>
      </w:r>
    </w:p>
  </w:footnote>
  <w:footnote w:type="continuationSeparator" w:id="0">
    <w:p w14:paraId="331DF4BE" w14:textId="77777777" w:rsidR="00451A06" w:rsidRDefault="00451A06">
      <w:r>
        <w:continuationSeparator/>
      </w:r>
    </w:p>
  </w:footnote>
  <w:footnote w:type="continuationNotice" w:id="1">
    <w:p w14:paraId="6502C51B" w14:textId="77777777" w:rsidR="00451A06" w:rsidRDefault="00451A0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65393" w:rsidRPr="006F757C" w14:paraId="1E632E07" w14:textId="77777777" w:rsidTr="000D3767">
      <w:tc>
        <w:tcPr>
          <w:tcW w:w="2055" w:type="dxa"/>
          <w:vAlign w:val="center"/>
        </w:tcPr>
        <w:p w14:paraId="224503FF" w14:textId="77777777" w:rsidR="00865393" w:rsidRPr="00CF3DF4" w:rsidRDefault="00865393"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4CB7114C" w14:textId="77777777" w:rsidR="00865393" w:rsidRPr="00CF3DF4" w:rsidRDefault="00865393" w:rsidP="00050C8E">
          <w:pPr>
            <w:tabs>
              <w:tab w:val="center" w:pos="4419"/>
              <w:tab w:val="right" w:pos="8838"/>
            </w:tabs>
            <w:jc w:val="center"/>
            <w:rPr>
              <w:rFonts w:ascii="Arial" w:hAnsi="Arial" w:cs="Arial"/>
              <w:sz w:val="18"/>
              <w:szCs w:val="18"/>
            </w:rPr>
          </w:pPr>
        </w:p>
      </w:tc>
      <w:tc>
        <w:tcPr>
          <w:tcW w:w="2030" w:type="dxa"/>
          <w:vAlign w:val="center"/>
        </w:tcPr>
        <w:p w14:paraId="261F6B46" w14:textId="79DC2C46" w:rsidR="00865393" w:rsidRPr="00207E4F" w:rsidRDefault="00865393" w:rsidP="00050C8E">
          <w:pPr>
            <w:tabs>
              <w:tab w:val="center" w:pos="4419"/>
              <w:tab w:val="right" w:pos="8838"/>
            </w:tabs>
            <w:jc w:val="right"/>
            <w:rPr>
              <w:rFonts w:ascii="Arial" w:hAnsi="Arial" w:cs="Arial"/>
              <w:noProof/>
              <w:sz w:val="16"/>
              <w:szCs w:val="16"/>
              <w:highlight w:val="magenta"/>
              <w:lang w:eastAsia="es-MX"/>
            </w:rPr>
          </w:pPr>
        </w:p>
      </w:tc>
    </w:tr>
    <w:tr w:rsidR="00865393" w:rsidRPr="003316E8" w14:paraId="642CD570" w14:textId="77777777" w:rsidTr="000D3767">
      <w:tc>
        <w:tcPr>
          <w:tcW w:w="2055" w:type="dxa"/>
          <w:vAlign w:val="center"/>
          <w:hideMark/>
        </w:tcPr>
        <w:p w14:paraId="5DE994F6" w14:textId="77777777" w:rsidR="00865393" w:rsidRPr="003316E8" w:rsidRDefault="00865393" w:rsidP="00050C8E">
          <w:pPr>
            <w:tabs>
              <w:tab w:val="center" w:pos="4419"/>
              <w:tab w:val="right" w:pos="8838"/>
            </w:tabs>
            <w:jc w:val="center"/>
          </w:pPr>
          <w:r>
            <w:rPr>
              <w:noProof/>
              <w:lang w:eastAsia="es-MX"/>
            </w:rPr>
            <w:drawing>
              <wp:inline distT="0" distB="0" distL="0" distR="0" wp14:anchorId="70AEC770" wp14:editId="7C26105D">
                <wp:extent cx="885825" cy="123124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5049A13" w14:textId="77777777" w:rsidR="00865393" w:rsidRPr="00373686" w:rsidRDefault="00865393"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97BCA4" w14:textId="77777777" w:rsidR="00865393" w:rsidRPr="003316E8" w:rsidRDefault="00865393"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B4EC994" wp14:editId="78980E1A">
                <wp:extent cx="1200150" cy="1190625"/>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65393" w:rsidRPr="003316E8" w14:paraId="0498B044" w14:textId="77777777" w:rsidTr="000D3767">
      <w:tc>
        <w:tcPr>
          <w:tcW w:w="2055" w:type="dxa"/>
          <w:tcBorders>
            <w:top w:val="nil"/>
            <w:left w:val="nil"/>
            <w:bottom w:val="thinThickSmallGap" w:sz="24" w:space="0" w:color="auto"/>
            <w:right w:val="nil"/>
          </w:tcBorders>
        </w:tcPr>
        <w:p w14:paraId="27051F40" w14:textId="77777777" w:rsidR="00865393" w:rsidRPr="003316E8" w:rsidRDefault="00865393"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0A8CB3DE" w14:textId="77777777" w:rsidR="00865393" w:rsidRPr="003316E8" w:rsidRDefault="00865393"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2DD086A" w14:textId="77777777" w:rsidR="00865393" w:rsidRPr="003316E8" w:rsidRDefault="00865393" w:rsidP="00050C8E">
          <w:pPr>
            <w:tabs>
              <w:tab w:val="center" w:pos="4419"/>
              <w:tab w:val="right" w:pos="8838"/>
            </w:tabs>
            <w:rPr>
              <w:sz w:val="10"/>
            </w:rPr>
          </w:pPr>
        </w:p>
      </w:tc>
    </w:tr>
  </w:tbl>
  <w:p w14:paraId="737224FE" w14:textId="77777777" w:rsidR="00865393" w:rsidRDefault="008653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65393" w:rsidRPr="006F757C" w14:paraId="665C3E17" w14:textId="77777777" w:rsidTr="00CA1228">
      <w:tc>
        <w:tcPr>
          <w:tcW w:w="2055" w:type="dxa"/>
          <w:vAlign w:val="center"/>
        </w:tcPr>
        <w:p w14:paraId="37880C60" w14:textId="77777777" w:rsidR="00865393" w:rsidRPr="00CF3DF4" w:rsidRDefault="00865393"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865393" w:rsidRPr="00CF3DF4" w:rsidRDefault="00865393"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865393" w:rsidRPr="00207E4F" w:rsidRDefault="00865393"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865393" w:rsidRPr="003316E8" w14:paraId="692039C8" w14:textId="77777777" w:rsidTr="00CA1228">
      <w:tc>
        <w:tcPr>
          <w:tcW w:w="2055" w:type="dxa"/>
          <w:vAlign w:val="center"/>
          <w:hideMark/>
        </w:tcPr>
        <w:p w14:paraId="7BC6D962" w14:textId="77777777" w:rsidR="00865393" w:rsidRPr="003316E8" w:rsidRDefault="00865393"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865393" w:rsidRPr="00373686" w:rsidRDefault="00865393"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865393" w:rsidRPr="003316E8" w:rsidRDefault="00865393"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24" name="Imagen 2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65393" w:rsidRPr="003316E8" w14:paraId="3462D858" w14:textId="77777777" w:rsidTr="00CA1228">
      <w:tc>
        <w:tcPr>
          <w:tcW w:w="2055" w:type="dxa"/>
          <w:tcBorders>
            <w:top w:val="nil"/>
            <w:left w:val="nil"/>
            <w:bottom w:val="thinThickSmallGap" w:sz="24" w:space="0" w:color="auto"/>
            <w:right w:val="nil"/>
          </w:tcBorders>
        </w:tcPr>
        <w:p w14:paraId="14559EE0" w14:textId="77777777" w:rsidR="00865393" w:rsidRPr="003316E8" w:rsidRDefault="00865393"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865393" w:rsidRPr="003316E8" w:rsidRDefault="00865393"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865393" w:rsidRPr="003316E8" w:rsidRDefault="00865393" w:rsidP="00B37C6B">
          <w:pPr>
            <w:tabs>
              <w:tab w:val="center" w:pos="4419"/>
              <w:tab w:val="right" w:pos="8838"/>
            </w:tabs>
            <w:rPr>
              <w:sz w:val="10"/>
            </w:rPr>
          </w:pPr>
        </w:p>
      </w:tc>
    </w:tr>
  </w:tbl>
  <w:p w14:paraId="627B48FE" w14:textId="77777777" w:rsidR="00865393" w:rsidRDefault="008653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1C3"/>
    <w:multiLevelType w:val="hybridMultilevel"/>
    <w:tmpl w:val="245C6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AA64D5"/>
    <w:multiLevelType w:val="hybridMultilevel"/>
    <w:tmpl w:val="93BC0E8C"/>
    <w:lvl w:ilvl="0" w:tplc="0EA654E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636AB2"/>
    <w:multiLevelType w:val="hybridMultilevel"/>
    <w:tmpl w:val="56241222"/>
    <w:lvl w:ilvl="0" w:tplc="1B9443E4">
      <w:start w:val="1"/>
      <w:numFmt w:val="bullet"/>
      <w:lvlText w:val=""/>
      <w:lvlJc w:val="left"/>
      <w:pPr>
        <w:ind w:left="1507" w:hanging="360"/>
      </w:pPr>
      <w:rPr>
        <w:rFonts w:ascii="Symbol" w:hAnsi="Symbol" w:hint="default"/>
        <w:b w:val="0"/>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 w15:restartNumberingAfterBreak="0">
    <w:nsid w:val="15C0198B"/>
    <w:multiLevelType w:val="hybridMultilevel"/>
    <w:tmpl w:val="4DDEB4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AC40C7A"/>
    <w:multiLevelType w:val="hybridMultilevel"/>
    <w:tmpl w:val="C4A6B818"/>
    <w:lvl w:ilvl="0" w:tplc="1B9443E4">
      <w:start w:val="1"/>
      <w:numFmt w:val="bullet"/>
      <w:lvlText w:val=""/>
      <w:lvlJc w:val="left"/>
      <w:pPr>
        <w:ind w:left="1507"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2D04F4"/>
    <w:multiLevelType w:val="hybridMultilevel"/>
    <w:tmpl w:val="7EE6CBA0"/>
    <w:lvl w:ilvl="0" w:tplc="080A0001">
      <w:start w:val="1"/>
      <w:numFmt w:val="bullet"/>
      <w:lvlText w:val=""/>
      <w:lvlJc w:val="left"/>
      <w:pPr>
        <w:ind w:left="1139" w:hanging="360"/>
      </w:pPr>
      <w:rPr>
        <w:rFonts w:ascii="Symbol" w:hAnsi="Symbol" w:hint="default"/>
      </w:rPr>
    </w:lvl>
    <w:lvl w:ilvl="1" w:tplc="080A0003" w:tentative="1">
      <w:start w:val="1"/>
      <w:numFmt w:val="bullet"/>
      <w:lvlText w:val="o"/>
      <w:lvlJc w:val="left"/>
      <w:pPr>
        <w:ind w:left="1859" w:hanging="360"/>
      </w:pPr>
      <w:rPr>
        <w:rFonts w:ascii="Courier New" w:hAnsi="Courier New" w:cs="Courier New" w:hint="default"/>
      </w:rPr>
    </w:lvl>
    <w:lvl w:ilvl="2" w:tplc="080A0005" w:tentative="1">
      <w:start w:val="1"/>
      <w:numFmt w:val="bullet"/>
      <w:lvlText w:val=""/>
      <w:lvlJc w:val="left"/>
      <w:pPr>
        <w:ind w:left="2579" w:hanging="360"/>
      </w:pPr>
      <w:rPr>
        <w:rFonts w:ascii="Wingdings" w:hAnsi="Wingdings" w:hint="default"/>
      </w:rPr>
    </w:lvl>
    <w:lvl w:ilvl="3" w:tplc="080A0001" w:tentative="1">
      <w:start w:val="1"/>
      <w:numFmt w:val="bullet"/>
      <w:lvlText w:val=""/>
      <w:lvlJc w:val="left"/>
      <w:pPr>
        <w:ind w:left="3299" w:hanging="360"/>
      </w:pPr>
      <w:rPr>
        <w:rFonts w:ascii="Symbol" w:hAnsi="Symbol" w:hint="default"/>
      </w:rPr>
    </w:lvl>
    <w:lvl w:ilvl="4" w:tplc="080A0003" w:tentative="1">
      <w:start w:val="1"/>
      <w:numFmt w:val="bullet"/>
      <w:lvlText w:val="o"/>
      <w:lvlJc w:val="left"/>
      <w:pPr>
        <w:ind w:left="4019" w:hanging="360"/>
      </w:pPr>
      <w:rPr>
        <w:rFonts w:ascii="Courier New" w:hAnsi="Courier New" w:cs="Courier New" w:hint="default"/>
      </w:rPr>
    </w:lvl>
    <w:lvl w:ilvl="5" w:tplc="080A0005" w:tentative="1">
      <w:start w:val="1"/>
      <w:numFmt w:val="bullet"/>
      <w:lvlText w:val=""/>
      <w:lvlJc w:val="left"/>
      <w:pPr>
        <w:ind w:left="4739" w:hanging="360"/>
      </w:pPr>
      <w:rPr>
        <w:rFonts w:ascii="Wingdings" w:hAnsi="Wingdings" w:hint="default"/>
      </w:rPr>
    </w:lvl>
    <w:lvl w:ilvl="6" w:tplc="080A0001" w:tentative="1">
      <w:start w:val="1"/>
      <w:numFmt w:val="bullet"/>
      <w:lvlText w:val=""/>
      <w:lvlJc w:val="left"/>
      <w:pPr>
        <w:ind w:left="5459" w:hanging="360"/>
      </w:pPr>
      <w:rPr>
        <w:rFonts w:ascii="Symbol" w:hAnsi="Symbol" w:hint="default"/>
      </w:rPr>
    </w:lvl>
    <w:lvl w:ilvl="7" w:tplc="080A0003" w:tentative="1">
      <w:start w:val="1"/>
      <w:numFmt w:val="bullet"/>
      <w:lvlText w:val="o"/>
      <w:lvlJc w:val="left"/>
      <w:pPr>
        <w:ind w:left="6179" w:hanging="360"/>
      </w:pPr>
      <w:rPr>
        <w:rFonts w:ascii="Courier New" w:hAnsi="Courier New" w:cs="Courier New" w:hint="default"/>
      </w:rPr>
    </w:lvl>
    <w:lvl w:ilvl="8" w:tplc="080A0005" w:tentative="1">
      <w:start w:val="1"/>
      <w:numFmt w:val="bullet"/>
      <w:lvlText w:val=""/>
      <w:lvlJc w:val="left"/>
      <w:pPr>
        <w:ind w:left="6899" w:hanging="360"/>
      </w:pPr>
      <w:rPr>
        <w:rFonts w:ascii="Wingdings" w:hAnsi="Wingdings" w:hint="default"/>
      </w:r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F7053C"/>
    <w:multiLevelType w:val="hybridMultilevel"/>
    <w:tmpl w:val="FD36AE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35C203B4"/>
    <w:multiLevelType w:val="hybridMultilevel"/>
    <w:tmpl w:val="97A03D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A702C9E"/>
    <w:multiLevelType w:val="hybridMultilevel"/>
    <w:tmpl w:val="3C001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4E7DB3"/>
    <w:multiLevelType w:val="hybridMultilevel"/>
    <w:tmpl w:val="28C69C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F52A7C"/>
    <w:multiLevelType w:val="hybridMultilevel"/>
    <w:tmpl w:val="245C62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4D48E4"/>
    <w:multiLevelType w:val="hybridMultilevel"/>
    <w:tmpl w:val="7954FD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A50C15"/>
    <w:multiLevelType w:val="hybridMultilevel"/>
    <w:tmpl w:val="B2EEEB0A"/>
    <w:lvl w:ilvl="0" w:tplc="080A0001">
      <w:start w:val="1"/>
      <w:numFmt w:val="bullet"/>
      <w:lvlText w:val=""/>
      <w:lvlJc w:val="left"/>
      <w:pPr>
        <w:ind w:left="1507" w:hanging="360"/>
      </w:pPr>
      <w:rPr>
        <w:rFonts w:ascii="Symbol" w:hAnsi="Symbol"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16" w15:restartNumberingAfterBreak="0">
    <w:nsid w:val="582A1EB4"/>
    <w:multiLevelType w:val="hybridMultilevel"/>
    <w:tmpl w:val="3C001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BC374A"/>
    <w:multiLevelType w:val="hybridMultilevel"/>
    <w:tmpl w:val="07C6B0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1E6167"/>
    <w:multiLevelType w:val="hybridMultilevel"/>
    <w:tmpl w:val="2D9E7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A12C52"/>
    <w:multiLevelType w:val="hybridMultilevel"/>
    <w:tmpl w:val="63A6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DD537D"/>
    <w:multiLevelType w:val="hybridMultilevel"/>
    <w:tmpl w:val="73EC8A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E629A2"/>
    <w:multiLevelType w:val="hybridMultilevel"/>
    <w:tmpl w:val="BE7E7B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884AE1"/>
    <w:multiLevelType w:val="hybridMultilevel"/>
    <w:tmpl w:val="A7CCB896"/>
    <w:lvl w:ilvl="0" w:tplc="080A0001">
      <w:start w:val="1"/>
      <w:numFmt w:val="bullet"/>
      <w:lvlText w:val=""/>
      <w:lvlJc w:val="left"/>
      <w:pPr>
        <w:ind w:left="1373" w:hanging="360"/>
      </w:pPr>
      <w:rPr>
        <w:rFonts w:ascii="Symbol" w:hAnsi="Symbol" w:hint="default"/>
      </w:rPr>
    </w:lvl>
    <w:lvl w:ilvl="1" w:tplc="080A0003" w:tentative="1">
      <w:start w:val="1"/>
      <w:numFmt w:val="bullet"/>
      <w:lvlText w:val="o"/>
      <w:lvlJc w:val="left"/>
      <w:pPr>
        <w:ind w:left="2093" w:hanging="360"/>
      </w:pPr>
      <w:rPr>
        <w:rFonts w:ascii="Courier New" w:hAnsi="Courier New" w:cs="Courier New" w:hint="default"/>
      </w:rPr>
    </w:lvl>
    <w:lvl w:ilvl="2" w:tplc="080A0005" w:tentative="1">
      <w:start w:val="1"/>
      <w:numFmt w:val="bullet"/>
      <w:lvlText w:val=""/>
      <w:lvlJc w:val="left"/>
      <w:pPr>
        <w:ind w:left="2813" w:hanging="360"/>
      </w:pPr>
      <w:rPr>
        <w:rFonts w:ascii="Wingdings" w:hAnsi="Wingdings" w:hint="default"/>
      </w:rPr>
    </w:lvl>
    <w:lvl w:ilvl="3" w:tplc="080A0001" w:tentative="1">
      <w:start w:val="1"/>
      <w:numFmt w:val="bullet"/>
      <w:lvlText w:val=""/>
      <w:lvlJc w:val="left"/>
      <w:pPr>
        <w:ind w:left="3533" w:hanging="360"/>
      </w:pPr>
      <w:rPr>
        <w:rFonts w:ascii="Symbol" w:hAnsi="Symbol" w:hint="default"/>
      </w:rPr>
    </w:lvl>
    <w:lvl w:ilvl="4" w:tplc="080A0003" w:tentative="1">
      <w:start w:val="1"/>
      <w:numFmt w:val="bullet"/>
      <w:lvlText w:val="o"/>
      <w:lvlJc w:val="left"/>
      <w:pPr>
        <w:ind w:left="4253" w:hanging="360"/>
      </w:pPr>
      <w:rPr>
        <w:rFonts w:ascii="Courier New" w:hAnsi="Courier New" w:cs="Courier New" w:hint="default"/>
      </w:rPr>
    </w:lvl>
    <w:lvl w:ilvl="5" w:tplc="080A0005" w:tentative="1">
      <w:start w:val="1"/>
      <w:numFmt w:val="bullet"/>
      <w:lvlText w:val=""/>
      <w:lvlJc w:val="left"/>
      <w:pPr>
        <w:ind w:left="4973" w:hanging="360"/>
      </w:pPr>
      <w:rPr>
        <w:rFonts w:ascii="Wingdings" w:hAnsi="Wingdings" w:hint="default"/>
      </w:rPr>
    </w:lvl>
    <w:lvl w:ilvl="6" w:tplc="080A0001" w:tentative="1">
      <w:start w:val="1"/>
      <w:numFmt w:val="bullet"/>
      <w:lvlText w:val=""/>
      <w:lvlJc w:val="left"/>
      <w:pPr>
        <w:ind w:left="5693" w:hanging="360"/>
      </w:pPr>
      <w:rPr>
        <w:rFonts w:ascii="Symbol" w:hAnsi="Symbol" w:hint="default"/>
      </w:rPr>
    </w:lvl>
    <w:lvl w:ilvl="7" w:tplc="080A0003" w:tentative="1">
      <w:start w:val="1"/>
      <w:numFmt w:val="bullet"/>
      <w:lvlText w:val="o"/>
      <w:lvlJc w:val="left"/>
      <w:pPr>
        <w:ind w:left="6413" w:hanging="360"/>
      </w:pPr>
      <w:rPr>
        <w:rFonts w:ascii="Courier New" w:hAnsi="Courier New" w:cs="Courier New" w:hint="default"/>
      </w:rPr>
    </w:lvl>
    <w:lvl w:ilvl="8" w:tplc="080A0005" w:tentative="1">
      <w:start w:val="1"/>
      <w:numFmt w:val="bullet"/>
      <w:lvlText w:val=""/>
      <w:lvlJc w:val="left"/>
      <w:pPr>
        <w:ind w:left="7133" w:hanging="360"/>
      </w:pPr>
      <w:rPr>
        <w:rFonts w:ascii="Wingdings" w:hAnsi="Wingdings" w:hint="default"/>
      </w:rPr>
    </w:lvl>
  </w:abstractNum>
  <w:abstractNum w:abstractNumId="23" w15:restartNumberingAfterBreak="0">
    <w:nsid w:val="76C35F80"/>
    <w:multiLevelType w:val="hybridMultilevel"/>
    <w:tmpl w:val="F3F6B5AC"/>
    <w:lvl w:ilvl="0" w:tplc="21F2AD98">
      <w:start w:val="1"/>
      <w:numFmt w:val="upperLetter"/>
      <w:lvlText w:val="%1."/>
      <w:lvlJc w:val="left"/>
      <w:pPr>
        <w:ind w:left="1068" w:hanging="360"/>
      </w:pPr>
      <w:rPr>
        <w:rFonts w:ascii="Arial" w:hAnsi="Arial" w:cs="Arial"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C90F6B"/>
    <w:multiLevelType w:val="hybridMultilevel"/>
    <w:tmpl w:val="63A6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F94D22"/>
    <w:multiLevelType w:val="hybridMultilevel"/>
    <w:tmpl w:val="21F630E4"/>
    <w:lvl w:ilvl="0" w:tplc="21DE8DBA">
      <w:start w:val="1"/>
      <w:numFmt w:val="bullet"/>
      <w:lvlText w:val=""/>
      <w:lvlJc w:val="left"/>
      <w:pPr>
        <w:ind w:left="1440" w:hanging="360"/>
      </w:pPr>
      <w:rPr>
        <w:rFonts w:ascii="Symbol" w:hAnsi="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23"/>
  </w:num>
  <w:num w:numId="4">
    <w:abstractNumId w:val="10"/>
  </w:num>
  <w:num w:numId="5">
    <w:abstractNumId w:val="18"/>
  </w:num>
  <w:num w:numId="6">
    <w:abstractNumId w:val="14"/>
  </w:num>
  <w:num w:numId="7">
    <w:abstractNumId w:val="1"/>
  </w:num>
  <w:num w:numId="8">
    <w:abstractNumId w:val="2"/>
  </w:num>
  <w:num w:numId="9">
    <w:abstractNumId w:val="4"/>
  </w:num>
  <w:num w:numId="10">
    <w:abstractNumId w:val="22"/>
  </w:num>
  <w:num w:numId="11">
    <w:abstractNumId w:val="9"/>
  </w:num>
  <w:num w:numId="12">
    <w:abstractNumId w:val="3"/>
  </w:num>
  <w:num w:numId="13">
    <w:abstractNumId w:val="17"/>
  </w:num>
  <w:num w:numId="14">
    <w:abstractNumId w:val="24"/>
  </w:num>
  <w:num w:numId="15">
    <w:abstractNumId w:val="19"/>
  </w:num>
  <w:num w:numId="16">
    <w:abstractNumId w:val="25"/>
  </w:num>
  <w:num w:numId="17">
    <w:abstractNumId w:val="15"/>
  </w:num>
  <w:num w:numId="18">
    <w:abstractNumId w:val="8"/>
  </w:num>
  <w:num w:numId="19">
    <w:abstractNumId w:val="6"/>
  </w:num>
  <w:num w:numId="20">
    <w:abstractNumId w:val="13"/>
  </w:num>
  <w:num w:numId="21">
    <w:abstractNumId w:val="0"/>
  </w:num>
  <w:num w:numId="22">
    <w:abstractNumId w:val="16"/>
  </w:num>
  <w:num w:numId="23">
    <w:abstractNumId w:val="11"/>
  </w:num>
  <w:num w:numId="24">
    <w:abstractNumId w:val="12"/>
  </w:num>
  <w:num w:numId="25">
    <w:abstractNumId w:val="20"/>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0EBA"/>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0E63"/>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2EE7"/>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4F7"/>
    <w:rsid w:val="000567E2"/>
    <w:rsid w:val="00056995"/>
    <w:rsid w:val="00057151"/>
    <w:rsid w:val="00057542"/>
    <w:rsid w:val="000579FE"/>
    <w:rsid w:val="00060AE7"/>
    <w:rsid w:val="00060E1E"/>
    <w:rsid w:val="00061C2B"/>
    <w:rsid w:val="0006356D"/>
    <w:rsid w:val="00064058"/>
    <w:rsid w:val="00064144"/>
    <w:rsid w:val="0006428B"/>
    <w:rsid w:val="00064432"/>
    <w:rsid w:val="000647FB"/>
    <w:rsid w:val="00064EE1"/>
    <w:rsid w:val="00065140"/>
    <w:rsid w:val="00065327"/>
    <w:rsid w:val="00065379"/>
    <w:rsid w:val="000657CD"/>
    <w:rsid w:val="00070CF1"/>
    <w:rsid w:val="00070DAC"/>
    <w:rsid w:val="00070DE6"/>
    <w:rsid w:val="00072578"/>
    <w:rsid w:val="00072BEF"/>
    <w:rsid w:val="00073143"/>
    <w:rsid w:val="00073637"/>
    <w:rsid w:val="00073C40"/>
    <w:rsid w:val="000747BF"/>
    <w:rsid w:val="0007519E"/>
    <w:rsid w:val="00075601"/>
    <w:rsid w:val="000771DE"/>
    <w:rsid w:val="000777C0"/>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0BA"/>
    <w:rsid w:val="000968B9"/>
    <w:rsid w:val="00096C51"/>
    <w:rsid w:val="00096CBB"/>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1E2"/>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51C"/>
    <w:rsid w:val="000E2B05"/>
    <w:rsid w:val="000E3086"/>
    <w:rsid w:val="000E308D"/>
    <w:rsid w:val="000E3976"/>
    <w:rsid w:val="000E3AD7"/>
    <w:rsid w:val="000E3F1B"/>
    <w:rsid w:val="000E4526"/>
    <w:rsid w:val="000E49F0"/>
    <w:rsid w:val="000E4C4E"/>
    <w:rsid w:val="000E4E46"/>
    <w:rsid w:val="000E536B"/>
    <w:rsid w:val="000E72E2"/>
    <w:rsid w:val="000E7791"/>
    <w:rsid w:val="000E798F"/>
    <w:rsid w:val="000E7AB3"/>
    <w:rsid w:val="000E7C37"/>
    <w:rsid w:val="000F09BF"/>
    <w:rsid w:val="000F18CC"/>
    <w:rsid w:val="000F1B6C"/>
    <w:rsid w:val="000F22B9"/>
    <w:rsid w:val="000F2AB9"/>
    <w:rsid w:val="000F2E02"/>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211"/>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382"/>
    <w:rsid w:val="001117C8"/>
    <w:rsid w:val="0011232C"/>
    <w:rsid w:val="0011234F"/>
    <w:rsid w:val="00112484"/>
    <w:rsid w:val="00112F2E"/>
    <w:rsid w:val="00113839"/>
    <w:rsid w:val="0011490C"/>
    <w:rsid w:val="00114A92"/>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3E6"/>
    <w:rsid w:val="001252ED"/>
    <w:rsid w:val="001252EE"/>
    <w:rsid w:val="00125497"/>
    <w:rsid w:val="001258DC"/>
    <w:rsid w:val="00125963"/>
    <w:rsid w:val="00125CC6"/>
    <w:rsid w:val="00125F2D"/>
    <w:rsid w:val="00126044"/>
    <w:rsid w:val="001262A1"/>
    <w:rsid w:val="00126402"/>
    <w:rsid w:val="00126F5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7A0"/>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71F"/>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40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33B"/>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98D"/>
    <w:rsid w:val="001B1B11"/>
    <w:rsid w:val="001B2054"/>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73A"/>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0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DD"/>
    <w:rsid w:val="00204FE0"/>
    <w:rsid w:val="00205597"/>
    <w:rsid w:val="002058FF"/>
    <w:rsid w:val="00206241"/>
    <w:rsid w:val="002066C8"/>
    <w:rsid w:val="00206A76"/>
    <w:rsid w:val="00206AD7"/>
    <w:rsid w:val="00207946"/>
    <w:rsid w:val="00207E4F"/>
    <w:rsid w:val="00207F9B"/>
    <w:rsid w:val="00210207"/>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F54"/>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C5E"/>
    <w:rsid w:val="00244640"/>
    <w:rsid w:val="0024492B"/>
    <w:rsid w:val="00244E3B"/>
    <w:rsid w:val="00245361"/>
    <w:rsid w:val="002458F0"/>
    <w:rsid w:val="002462CB"/>
    <w:rsid w:val="0024665F"/>
    <w:rsid w:val="00246DF6"/>
    <w:rsid w:val="0024709A"/>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248"/>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08"/>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4EE1"/>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17E"/>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DF3"/>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898"/>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30"/>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AB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6DC"/>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075"/>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890"/>
    <w:rsid w:val="00393931"/>
    <w:rsid w:val="00393CCB"/>
    <w:rsid w:val="00394758"/>
    <w:rsid w:val="00395576"/>
    <w:rsid w:val="003956E0"/>
    <w:rsid w:val="003959BD"/>
    <w:rsid w:val="00395F62"/>
    <w:rsid w:val="00396235"/>
    <w:rsid w:val="00397D55"/>
    <w:rsid w:val="003A0D28"/>
    <w:rsid w:val="003A2AC1"/>
    <w:rsid w:val="003A2CA3"/>
    <w:rsid w:val="003A374E"/>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449"/>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3B2"/>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19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CE7"/>
    <w:rsid w:val="004318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32"/>
    <w:rsid w:val="004508C5"/>
    <w:rsid w:val="00451A06"/>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0A4"/>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07C"/>
    <w:rsid w:val="00493994"/>
    <w:rsid w:val="004946CD"/>
    <w:rsid w:val="00495105"/>
    <w:rsid w:val="004958FA"/>
    <w:rsid w:val="00495956"/>
    <w:rsid w:val="004967E7"/>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91"/>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0E4E"/>
    <w:rsid w:val="004E0F4D"/>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3AD"/>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44E2"/>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62C"/>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87C2E"/>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4C67"/>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7E"/>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178"/>
    <w:rsid w:val="005E33CE"/>
    <w:rsid w:val="005E3721"/>
    <w:rsid w:val="005E4307"/>
    <w:rsid w:val="005E498A"/>
    <w:rsid w:val="005E4A7A"/>
    <w:rsid w:val="005E57B5"/>
    <w:rsid w:val="005E5BA7"/>
    <w:rsid w:val="005E5CF7"/>
    <w:rsid w:val="005E626F"/>
    <w:rsid w:val="005E6890"/>
    <w:rsid w:val="005E6B7D"/>
    <w:rsid w:val="005E6FCA"/>
    <w:rsid w:val="005E742B"/>
    <w:rsid w:val="005E76AD"/>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28B"/>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3D6F"/>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6A8"/>
    <w:rsid w:val="00677BD9"/>
    <w:rsid w:val="00677EF2"/>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2A6"/>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5F74"/>
    <w:rsid w:val="006C6171"/>
    <w:rsid w:val="006C6372"/>
    <w:rsid w:val="006C71CB"/>
    <w:rsid w:val="006C734D"/>
    <w:rsid w:val="006C7D6B"/>
    <w:rsid w:val="006D151A"/>
    <w:rsid w:val="006D1583"/>
    <w:rsid w:val="006D192E"/>
    <w:rsid w:val="006D1DE9"/>
    <w:rsid w:val="006D20D9"/>
    <w:rsid w:val="006D26F3"/>
    <w:rsid w:val="006D2EA6"/>
    <w:rsid w:val="006D39A0"/>
    <w:rsid w:val="006D514F"/>
    <w:rsid w:val="006D543A"/>
    <w:rsid w:val="006D5BD7"/>
    <w:rsid w:val="006D5FDD"/>
    <w:rsid w:val="006D678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7BA"/>
    <w:rsid w:val="006F2921"/>
    <w:rsid w:val="006F2A93"/>
    <w:rsid w:val="006F2C61"/>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8ED"/>
    <w:rsid w:val="00714BA2"/>
    <w:rsid w:val="00715049"/>
    <w:rsid w:val="00715096"/>
    <w:rsid w:val="007158E0"/>
    <w:rsid w:val="00715A55"/>
    <w:rsid w:val="00716236"/>
    <w:rsid w:val="00716478"/>
    <w:rsid w:val="00716705"/>
    <w:rsid w:val="00716B94"/>
    <w:rsid w:val="007170EA"/>
    <w:rsid w:val="0071754F"/>
    <w:rsid w:val="0071785A"/>
    <w:rsid w:val="007179A0"/>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52"/>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AAE"/>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D8E"/>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10"/>
    <w:rsid w:val="007B0286"/>
    <w:rsid w:val="007B02D8"/>
    <w:rsid w:val="007B078D"/>
    <w:rsid w:val="007B083F"/>
    <w:rsid w:val="007B08F3"/>
    <w:rsid w:val="007B093E"/>
    <w:rsid w:val="007B1830"/>
    <w:rsid w:val="007B1F53"/>
    <w:rsid w:val="007B24BD"/>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0E3D"/>
    <w:rsid w:val="007E15E0"/>
    <w:rsid w:val="007E1669"/>
    <w:rsid w:val="007E22B5"/>
    <w:rsid w:val="007E2962"/>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362"/>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A6C"/>
    <w:rsid w:val="00832B74"/>
    <w:rsid w:val="00832DE0"/>
    <w:rsid w:val="00833017"/>
    <w:rsid w:val="008335BA"/>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318"/>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78F"/>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393"/>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1ED"/>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707"/>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38BD"/>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648"/>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016"/>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47D2"/>
    <w:rsid w:val="009456D1"/>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B39"/>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A54"/>
    <w:rsid w:val="00965C92"/>
    <w:rsid w:val="00966052"/>
    <w:rsid w:val="00966075"/>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C14"/>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6E7"/>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8CC"/>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579"/>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B1D"/>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A6E"/>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5ED2"/>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749"/>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C4B"/>
    <w:rsid w:val="00A67A32"/>
    <w:rsid w:val="00A7016B"/>
    <w:rsid w:val="00A70209"/>
    <w:rsid w:val="00A70AD6"/>
    <w:rsid w:val="00A717A1"/>
    <w:rsid w:val="00A71DBD"/>
    <w:rsid w:val="00A720AA"/>
    <w:rsid w:val="00A7245C"/>
    <w:rsid w:val="00A72722"/>
    <w:rsid w:val="00A7273D"/>
    <w:rsid w:val="00A72B63"/>
    <w:rsid w:val="00A72BC6"/>
    <w:rsid w:val="00A73ACF"/>
    <w:rsid w:val="00A73C96"/>
    <w:rsid w:val="00A73E6F"/>
    <w:rsid w:val="00A73E83"/>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27FB"/>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5ED"/>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C21"/>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07684"/>
    <w:rsid w:val="00B1086E"/>
    <w:rsid w:val="00B11427"/>
    <w:rsid w:val="00B11686"/>
    <w:rsid w:val="00B11948"/>
    <w:rsid w:val="00B11DC2"/>
    <w:rsid w:val="00B11ECF"/>
    <w:rsid w:val="00B12370"/>
    <w:rsid w:val="00B12EBB"/>
    <w:rsid w:val="00B1314E"/>
    <w:rsid w:val="00B13454"/>
    <w:rsid w:val="00B13953"/>
    <w:rsid w:val="00B1424A"/>
    <w:rsid w:val="00B14B30"/>
    <w:rsid w:val="00B14BD0"/>
    <w:rsid w:val="00B14D4C"/>
    <w:rsid w:val="00B151A2"/>
    <w:rsid w:val="00B153D9"/>
    <w:rsid w:val="00B15519"/>
    <w:rsid w:val="00B1598E"/>
    <w:rsid w:val="00B159D4"/>
    <w:rsid w:val="00B165D5"/>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0"/>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36"/>
    <w:rsid w:val="00B51D5E"/>
    <w:rsid w:val="00B51EFD"/>
    <w:rsid w:val="00B52673"/>
    <w:rsid w:val="00B5300B"/>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4D1"/>
    <w:rsid w:val="00B61918"/>
    <w:rsid w:val="00B61B0B"/>
    <w:rsid w:val="00B6260A"/>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033"/>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12"/>
    <w:rsid w:val="00BC7DB8"/>
    <w:rsid w:val="00BD0009"/>
    <w:rsid w:val="00BD0035"/>
    <w:rsid w:val="00BD0065"/>
    <w:rsid w:val="00BD0766"/>
    <w:rsid w:val="00BD0DF7"/>
    <w:rsid w:val="00BD1059"/>
    <w:rsid w:val="00BD161D"/>
    <w:rsid w:val="00BD1C88"/>
    <w:rsid w:val="00BD1E2E"/>
    <w:rsid w:val="00BD2138"/>
    <w:rsid w:val="00BD221B"/>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2910"/>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A21"/>
    <w:rsid w:val="00C32D5B"/>
    <w:rsid w:val="00C335B8"/>
    <w:rsid w:val="00C33D35"/>
    <w:rsid w:val="00C34009"/>
    <w:rsid w:val="00C34BAD"/>
    <w:rsid w:val="00C35629"/>
    <w:rsid w:val="00C35CDE"/>
    <w:rsid w:val="00C35F82"/>
    <w:rsid w:val="00C3649B"/>
    <w:rsid w:val="00C36801"/>
    <w:rsid w:val="00C36C2D"/>
    <w:rsid w:val="00C37039"/>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018"/>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17C4"/>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83"/>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867"/>
    <w:rsid w:val="00C76BEA"/>
    <w:rsid w:val="00C76FB6"/>
    <w:rsid w:val="00C772E4"/>
    <w:rsid w:val="00C77748"/>
    <w:rsid w:val="00C779EB"/>
    <w:rsid w:val="00C80A26"/>
    <w:rsid w:val="00C80A6F"/>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48A"/>
    <w:rsid w:val="00C9332F"/>
    <w:rsid w:val="00C93598"/>
    <w:rsid w:val="00C93CF8"/>
    <w:rsid w:val="00C941A5"/>
    <w:rsid w:val="00C9454F"/>
    <w:rsid w:val="00C949EB"/>
    <w:rsid w:val="00C94BBC"/>
    <w:rsid w:val="00C95381"/>
    <w:rsid w:val="00C96C7A"/>
    <w:rsid w:val="00C975E7"/>
    <w:rsid w:val="00C97C0C"/>
    <w:rsid w:val="00C97CD7"/>
    <w:rsid w:val="00C97DFB"/>
    <w:rsid w:val="00CA03C7"/>
    <w:rsid w:val="00CA09AF"/>
    <w:rsid w:val="00CA1064"/>
    <w:rsid w:val="00CA1221"/>
    <w:rsid w:val="00CA1228"/>
    <w:rsid w:val="00CA195A"/>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7F8"/>
    <w:rsid w:val="00CB1B13"/>
    <w:rsid w:val="00CB1BB8"/>
    <w:rsid w:val="00CB2129"/>
    <w:rsid w:val="00CB25F2"/>
    <w:rsid w:val="00CB2CC3"/>
    <w:rsid w:val="00CB2E09"/>
    <w:rsid w:val="00CB308E"/>
    <w:rsid w:val="00CB316B"/>
    <w:rsid w:val="00CB31A9"/>
    <w:rsid w:val="00CB3788"/>
    <w:rsid w:val="00CB3B03"/>
    <w:rsid w:val="00CB3BA3"/>
    <w:rsid w:val="00CB41BC"/>
    <w:rsid w:val="00CB42B6"/>
    <w:rsid w:val="00CB4823"/>
    <w:rsid w:val="00CB4C3D"/>
    <w:rsid w:val="00CB540D"/>
    <w:rsid w:val="00CB5593"/>
    <w:rsid w:val="00CB5C7E"/>
    <w:rsid w:val="00CB5D54"/>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6E8"/>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4C2"/>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7CB"/>
    <w:rsid w:val="00D12B20"/>
    <w:rsid w:val="00D12DAA"/>
    <w:rsid w:val="00D12EEA"/>
    <w:rsid w:val="00D130DF"/>
    <w:rsid w:val="00D1344F"/>
    <w:rsid w:val="00D1420B"/>
    <w:rsid w:val="00D14434"/>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325"/>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05F"/>
    <w:rsid w:val="00D42589"/>
    <w:rsid w:val="00D4316D"/>
    <w:rsid w:val="00D4375C"/>
    <w:rsid w:val="00D44196"/>
    <w:rsid w:val="00D44384"/>
    <w:rsid w:val="00D44923"/>
    <w:rsid w:val="00D44E12"/>
    <w:rsid w:val="00D451E0"/>
    <w:rsid w:val="00D45542"/>
    <w:rsid w:val="00D456E7"/>
    <w:rsid w:val="00D45D2E"/>
    <w:rsid w:val="00D45FF0"/>
    <w:rsid w:val="00D465CF"/>
    <w:rsid w:val="00D468EE"/>
    <w:rsid w:val="00D46EF3"/>
    <w:rsid w:val="00D470F9"/>
    <w:rsid w:val="00D47110"/>
    <w:rsid w:val="00D4731B"/>
    <w:rsid w:val="00D47AD3"/>
    <w:rsid w:val="00D47BE7"/>
    <w:rsid w:val="00D505FC"/>
    <w:rsid w:val="00D50730"/>
    <w:rsid w:val="00D50BD1"/>
    <w:rsid w:val="00D50C83"/>
    <w:rsid w:val="00D50D7B"/>
    <w:rsid w:val="00D50DAD"/>
    <w:rsid w:val="00D512A9"/>
    <w:rsid w:val="00D515A9"/>
    <w:rsid w:val="00D51ED0"/>
    <w:rsid w:val="00D52167"/>
    <w:rsid w:val="00D525F0"/>
    <w:rsid w:val="00D527AB"/>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4E4"/>
    <w:rsid w:val="00D605D0"/>
    <w:rsid w:val="00D60E4B"/>
    <w:rsid w:val="00D615EC"/>
    <w:rsid w:val="00D6288F"/>
    <w:rsid w:val="00D62ABF"/>
    <w:rsid w:val="00D62D7E"/>
    <w:rsid w:val="00D62EC8"/>
    <w:rsid w:val="00D63587"/>
    <w:rsid w:val="00D63DD6"/>
    <w:rsid w:val="00D64233"/>
    <w:rsid w:val="00D642D9"/>
    <w:rsid w:val="00D64381"/>
    <w:rsid w:val="00D644A0"/>
    <w:rsid w:val="00D6500E"/>
    <w:rsid w:val="00D65331"/>
    <w:rsid w:val="00D65344"/>
    <w:rsid w:val="00D656C3"/>
    <w:rsid w:val="00D65914"/>
    <w:rsid w:val="00D66077"/>
    <w:rsid w:val="00D6627C"/>
    <w:rsid w:val="00D6675D"/>
    <w:rsid w:val="00D679A6"/>
    <w:rsid w:val="00D704E6"/>
    <w:rsid w:val="00D7086D"/>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89E"/>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97BDE"/>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6B"/>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39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C5B"/>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284"/>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176C"/>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4B92"/>
    <w:rsid w:val="00E25451"/>
    <w:rsid w:val="00E257DB"/>
    <w:rsid w:val="00E260A8"/>
    <w:rsid w:val="00E266C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9DD"/>
    <w:rsid w:val="00E41BE8"/>
    <w:rsid w:val="00E4238A"/>
    <w:rsid w:val="00E428ED"/>
    <w:rsid w:val="00E43356"/>
    <w:rsid w:val="00E4371A"/>
    <w:rsid w:val="00E43850"/>
    <w:rsid w:val="00E438CF"/>
    <w:rsid w:val="00E43FE7"/>
    <w:rsid w:val="00E44593"/>
    <w:rsid w:val="00E445F3"/>
    <w:rsid w:val="00E447E2"/>
    <w:rsid w:val="00E44CCA"/>
    <w:rsid w:val="00E4624B"/>
    <w:rsid w:val="00E4643E"/>
    <w:rsid w:val="00E46770"/>
    <w:rsid w:val="00E46C8C"/>
    <w:rsid w:val="00E473BD"/>
    <w:rsid w:val="00E478BB"/>
    <w:rsid w:val="00E47BA3"/>
    <w:rsid w:val="00E50609"/>
    <w:rsid w:val="00E50BA2"/>
    <w:rsid w:val="00E51080"/>
    <w:rsid w:val="00E514D4"/>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3E"/>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0E7F"/>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68E"/>
    <w:rsid w:val="00E9178B"/>
    <w:rsid w:val="00E91A34"/>
    <w:rsid w:val="00E92765"/>
    <w:rsid w:val="00E92772"/>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94"/>
    <w:rsid w:val="00EA0BF7"/>
    <w:rsid w:val="00EA103F"/>
    <w:rsid w:val="00EA1E67"/>
    <w:rsid w:val="00EA2E65"/>
    <w:rsid w:val="00EA3382"/>
    <w:rsid w:val="00EA35A2"/>
    <w:rsid w:val="00EA3D42"/>
    <w:rsid w:val="00EA41C8"/>
    <w:rsid w:val="00EA471A"/>
    <w:rsid w:val="00EA4819"/>
    <w:rsid w:val="00EA4A87"/>
    <w:rsid w:val="00EA4F42"/>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C7A5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44C"/>
    <w:rsid w:val="00F10989"/>
    <w:rsid w:val="00F10B75"/>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7C7"/>
    <w:rsid w:val="00F72A79"/>
    <w:rsid w:val="00F72C94"/>
    <w:rsid w:val="00F72DA8"/>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C28"/>
    <w:rsid w:val="00F81F19"/>
    <w:rsid w:val="00F81F59"/>
    <w:rsid w:val="00F82972"/>
    <w:rsid w:val="00F829B5"/>
    <w:rsid w:val="00F82F8F"/>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4CE"/>
    <w:rsid w:val="00FD43DB"/>
    <w:rsid w:val="00FD4755"/>
    <w:rsid w:val="00FD5758"/>
    <w:rsid w:val="00FD577E"/>
    <w:rsid w:val="00FD5FBE"/>
    <w:rsid w:val="00FD6135"/>
    <w:rsid w:val="00FD66D8"/>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E4E"/>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uiPriority w:val="9"/>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uiPriority w:val="9"/>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A5">
    <w:name w:val="A5"/>
    <w:uiPriority w:val="99"/>
    <w:rsid w:val="00204FDD"/>
    <w:rPr>
      <w:color w:val="000000"/>
      <w:sz w:val="22"/>
      <w:szCs w:val="22"/>
    </w:rPr>
  </w:style>
  <w:style w:type="paragraph" w:customStyle="1" w:styleId="Texto">
    <w:name w:val="Texto"/>
    <w:basedOn w:val="Normal"/>
    <w:link w:val="TextoCar"/>
    <w:qFormat/>
    <w:rsid w:val="00204FDD"/>
    <w:pPr>
      <w:spacing w:after="101" w:line="216" w:lineRule="exact"/>
      <w:ind w:firstLine="288"/>
      <w:jc w:val="both"/>
    </w:pPr>
    <w:rPr>
      <w:rFonts w:ascii="Arial" w:hAnsi="Arial"/>
      <w:sz w:val="18"/>
      <w:szCs w:val="20"/>
      <w:lang w:val="es-ES" w:eastAsia="es-MX"/>
    </w:rPr>
  </w:style>
  <w:style w:type="character" w:customStyle="1" w:styleId="TextoCar">
    <w:name w:val="Texto Car"/>
    <w:link w:val="Texto"/>
    <w:locked/>
    <w:rsid w:val="00204FDD"/>
    <w:rPr>
      <w:rFonts w:ascii="Arial" w:hAnsi="Arial"/>
      <w:sz w:val="18"/>
      <w:lang w:val="es-ES"/>
    </w:rPr>
  </w:style>
  <w:style w:type="character" w:styleId="Hipervnculovisitado">
    <w:name w:val="FollowedHyperlink"/>
    <w:basedOn w:val="Fuentedeprrafopredeter"/>
    <w:rsid w:val="006F27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138049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C722-F101-4D2D-B2A8-8145850E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6161</Words>
  <Characters>35926</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Alyson I. Garcia Zalazar</cp:lastModifiedBy>
  <cp:revision>2</cp:revision>
  <cp:lastPrinted>2022-03-01T20:03:00Z</cp:lastPrinted>
  <dcterms:created xsi:type="dcterms:W3CDTF">2022-03-01T20:09:00Z</dcterms:created>
  <dcterms:modified xsi:type="dcterms:W3CDTF">2022-03-01T20:09:00Z</dcterms:modified>
</cp:coreProperties>
</file>